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Default="000703D1" w:rsidP="007F6D4F">
      <w:pPr>
        <w:pBdr>
          <w:top w:val="nil"/>
          <w:left w:val="nil"/>
          <w:bottom w:val="nil"/>
          <w:right w:val="nil"/>
          <w:between w:val="nil"/>
        </w:pBdr>
        <w:spacing w:before="240" w:after="240" w:line="276" w:lineRule="auto"/>
        <w:jc w:val="center"/>
        <w:rPr>
          <w:rFonts w:ascii="Garamond" w:eastAsia="Century Gothic" w:hAnsi="Garamond" w:cs="Century Gothic"/>
          <w:b/>
          <w:color w:val="000000"/>
          <w:lang w:val="es-ES_tradnl"/>
        </w:rPr>
      </w:pPr>
      <w:r>
        <w:rPr>
          <w:noProof/>
          <w:color w:val="000000"/>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502135DA" w14:textId="77777777" w:rsidR="00CC1537" w:rsidRDefault="00CC1537" w:rsidP="00CC1537">
      <w:pPr>
        <w:pBdr>
          <w:top w:val="nil"/>
          <w:left w:val="nil"/>
          <w:bottom w:val="nil"/>
          <w:right w:val="nil"/>
          <w:between w:val="nil"/>
        </w:pBdr>
        <w:spacing w:before="240" w:after="240" w:line="276" w:lineRule="auto"/>
        <w:jc w:val="center"/>
        <w:rPr>
          <w:rFonts w:ascii="Calibri Light" w:eastAsia="Century Gothic" w:hAnsi="Calibri Light" w:cs="Arial"/>
          <w:b/>
          <w:color w:val="000000"/>
          <w:lang w:val="es-ES_tradnl"/>
        </w:rPr>
      </w:pPr>
    </w:p>
    <w:p w14:paraId="6380BB42" w14:textId="3F955F14" w:rsidR="004F1A06" w:rsidRPr="004F1A06" w:rsidRDefault="007F6D4F" w:rsidP="00A43AAA">
      <w:pPr>
        <w:pBdr>
          <w:top w:val="nil"/>
          <w:left w:val="nil"/>
          <w:bottom w:val="nil"/>
          <w:right w:val="nil"/>
          <w:between w:val="nil"/>
        </w:pBdr>
        <w:spacing w:before="240" w:after="240" w:line="276" w:lineRule="auto"/>
        <w:jc w:val="center"/>
        <w:rPr>
          <w:rFonts w:ascii="Bookman Old Style" w:eastAsia="Times New Roman" w:hAnsi="Bookman Old Style" w:cs="Arial"/>
          <w:b/>
          <w:bCs/>
          <w:sz w:val="24"/>
          <w:szCs w:val="24"/>
          <w:lang w:val="es-ES_tradnl" w:eastAsia="es-CO"/>
        </w:rPr>
      </w:pPr>
      <w:r w:rsidRPr="00A43AAA">
        <w:rPr>
          <w:rFonts w:ascii="Bookman Old Style" w:eastAsia="Century Gothic" w:hAnsi="Bookman Old Style" w:cs="Arial"/>
          <w:b/>
          <w:color w:val="000000"/>
          <w:sz w:val="24"/>
          <w:szCs w:val="24"/>
          <w:lang w:val="es-ES_tradnl"/>
        </w:rPr>
        <w:t>TEXTO APROBADO EN LA COMISION PRIMERA DE LA HONORABLE CÁMARA DE REP</w:t>
      </w:r>
      <w:r w:rsidR="00576838" w:rsidRPr="00A43AAA">
        <w:rPr>
          <w:rFonts w:ascii="Bookman Old Style" w:eastAsia="Century Gothic" w:hAnsi="Bookman Old Style" w:cs="Arial"/>
          <w:b/>
          <w:color w:val="000000"/>
          <w:sz w:val="24"/>
          <w:szCs w:val="24"/>
          <w:lang w:val="es-ES_tradnl"/>
        </w:rPr>
        <w:t xml:space="preserve">RESENTANTES EN PRIMER DEBATE AL </w:t>
      </w:r>
      <w:r w:rsidR="0062133F" w:rsidRPr="00A43AAA">
        <w:rPr>
          <w:rFonts w:ascii="Bookman Old Style" w:hAnsi="Bookman Old Style" w:cs="Arial"/>
          <w:b/>
          <w:bCs/>
          <w:sz w:val="24"/>
          <w:szCs w:val="24"/>
          <w:shd w:val="clear" w:color="auto" w:fill="FFFFFF"/>
        </w:rPr>
        <w:t xml:space="preserve">PROYECTO DE LEY No. </w:t>
      </w:r>
      <w:r w:rsidR="004F1A06" w:rsidRPr="004F1A06">
        <w:rPr>
          <w:rFonts w:ascii="Bookman Old Style" w:eastAsia="Times New Roman" w:hAnsi="Bookman Old Style" w:cs="Arial"/>
          <w:b/>
          <w:bCs/>
          <w:sz w:val="24"/>
          <w:szCs w:val="24"/>
          <w:lang w:val="es-ES_tradnl" w:eastAsia="es-CO"/>
        </w:rPr>
        <w:t xml:space="preserve">260 DE 2021 CÁMARA </w:t>
      </w:r>
      <w:r w:rsidR="00A43AAA" w:rsidRPr="00A43AAA">
        <w:rPr>
          <w:rFonts w:ascii="Bookman Old Style" w:eastAsia="Bookman Old Style" w:hAnsi="Bookman Old Style" w:cs="Bookman Old Style"/>
          <w:b/>
          <w:sz w:val="24"/>
          <w:szCs w:val="24"/>
          <w:lang w:eastAsia="es-CO"/>
        </w:rPr>
        <w:t>“POR MEDIO DE LA CUAL SE PROHÍBE EL USO DE ANIMALES PARA DISUADIR MANIFESTACIONES, MOTINES, ASONADAS O CUALQUIER OTRA AFECTACIÓN DEL ORDEN PÚBLICO Y SE DICTAN OTRAS DISPOSICIONES”</w:t>
      </w:r>
    </w:p>
    <w:p w14:paraId="5C9CABD7" w14:textId="77777777" w:rsidR="004F1A06" w:rsidRPr="004F1A06" w:rsidRDefault="004F1A06" w:rsidP="004F1A06">
      <w:pPr>
        <w:spacing w:after="0" w:line="240" w:lineRule="auto"/>
        <w:jc w:val="center"/>
        <w:rPr>
          <w:rFonts w:ascii="Bookman Old Style" w:eastAsia="Bookman Old Style" w:hAnsi="Bookman Old Style" w:cs="Bookman Old Style"/>
          <w:b/>
          <w:sz w:val="24"/>
          <w:szCs w:val="24"/>
          <w:lang w:eastAsia="es-ES_tradnl"/>
        </w:rPr>
      </w:pPr>
    </w:p>
    <w:p w14:paraId="01794148" w14:textId="77777777" w:rsidR="004F1A06" w:rsidRPr="004F1A06" w:rsidRDefault="004F1A06" w:rsidP="004F1A06">
      <w:pPr>
        <w:spacing w:after="0" w:line="240" w:lineRule="auto"/>
        <w:jc w:val="center"/>
        <w:rPr>
          <w:rFonts w:ascii="Bookman Old Style" w:eastAsia="Bookman Old Style" w:hAnsi="Bookman Old Style" w:cs="Bookman Old Style"/>
          <w:b/>
          <w:sz w:val="24"/>
          <w:szCs w:val="24"/>
          <w:lang w:eastAsia="es-ES_tradnl"/>
        </w:rPr>
      </w:pPr>
      <w:r w:rsidRPr="004F1A06">
        <w:rPr>
          <w:rFonts w:ascii="Bookman Old Style" w:eastAsia="Bookman Old Style" w:hAnsi="Bookman Old Style" w:cs="Bookman Old Style"/>
          <w:b/>
          <w:sz w:val="24"/>
          <w:szCs w:val="24"/>
          <w:lang w:eastAsia="es-ES_tradnl"/>
        </w:rPr>
        <w:t>EL CONGRESO DE COLOMBIA</w:t>
      </w:r>
    </w:p>
    <w:p w14:paraId="23CA2965" w14:textId="77777777" w:rsidR="004F1A06" w:rsidRPr="004F1A06" w:rsidRDefault="004F1A06" w:rsidP="004F1A06">
      <w:pPr>
        <w:spacing w:after="0" w:line="240" w:lineRule="auto"/>
        <w:jc w:val="center"/>
        <w:rPr>
          <w:rFonts w:ascii="Bookman Old Style" w:eastAsia="Bookman Old Style" w:hAnsi="Bookman Old Style" w:cs="Bookman Old Style"/>
          <w:b/>
          <w:sz w:val="24"/>
          <w:szCs w:val="24"/>
          <w:lang w:eastAsia="es-ES_tradnl"/>
        </w:rPr>
      </w:pPr>
    </w:p>
    <w:p w14:paraId="1DA2D10D" w14:textId="606D46C0" w:rsidR="004F1A06" w:rsidRPr="004F1A06" w:rsidRDefault="004F1A06" w:rsidP="004F1A06">
      <w:pPr>
        <w:spacing w:after="0" w:line="240" w:lineRule="auto"/>
        <w:jc w:val="center"/>
        <w:rPr>
          <w:rFonts w:ascii="Bookman Old Style" w:eastAsia="Bookman Old Style" w:hAnsi="Bookman Old Style" w:cs="Bookman Old Style"/>
          <w:b/>
          <w:sz w:val="24"/>
          <w:szCs w:val="24"/>
          <w:lang w:eastAsia="es-ES_tradnl"/>
        </w:rPr>
      </w:pPr>
      <w:r w:rsidRPr="004F1A06">
        <w:rPr>
          <w:rFonts w:ascii="Bookman Old Style" w:eastAsia="Bookman Old Style" w:hAnsi="Bookman Old Style" w:cs="Bookman Old Style"/>
          <w:b/>
          <w:sz w:val="24"/>
          <w:szCs w:val="24"/>
          <w:lang w:eastAsia="es-ES_tradnl"/>
        </w:rPr>
        <w:t>DECRETA</w:t>
      </w:r>
      <w:r w:rsidR="00A43AAA" w:rsidRPr="00A43AAA">
        <w:rPr>
          <w:rFonts w:ascii="Bookman Old Style" w:eastAsia="Bookman Old Style" w:hAnsi="Bookman Old Style" w:cs="Bookman Old Style"/>
          <w:b/>
          <w:sz w:val="24"/>
          <w:szCs w:val="24"/>
          <w:lang w:eastAsia="es-ES_tradnl"/>
        </w:rPr>
        <w:t>:</w:t>
      </w:r>
    </w:p>
    <w:p w14:paraId="0A3A9809" w14:textId="77777777" w:rsidR="004F1A06" w:rsidRDefault="004F1A06" w:rsidP="004F1A06">
      <w:pPr>
        <w:spacing w:after="0" w:line="240" w:lineRule="auto"/>
        <w:jc w:val="center"/>
        <w:rPr>
          <w:rFonts w:ascii="Bookman Old Style" w:eastAsia="Times New Roman" w:hAnsi="Bookman Old Style" w:cs="Times New Roman"/>
          <w:b/>
          <w:bCs/>
          <w:color w:val="000000" w:themeColor="text1"/>
          <w:lang w:val="es-ES_tradnl" w:eastAsia="es-ES_tradnl"/>
        </w:rPr>
      </w:pPr>
    </w:p>
    <w:p w14:paraId="6219B06D" w14:textId="77777777" w:rsidR="001E5D21" w:rsidRPr="004F1A06" w:rsidRDefault="001E5D21" w:rsidP="004F1A06">
      <w:pPr>
        <w:spacing w:after="0" w:line="240" w:lineRule="auto"/>
        <w:jc w:val="center"/>
        <w:rPr>
          <w:rFonts w:ascii="Bookman Old Style" w:eastAsia="Times New Roman" w:hAnsi="Bookman Old Style" w:cs="Times New Roman"/>
          <w:b/>
          <w:bCs/>
          <w:color w:val="000000" w:themeColor="text1"/>
          <w:lang w:val="es-ES_tradnl" w:eastAsia="es-ES_tradnl"/>
        </w:rPr>
      </w:pPr>
    </w:p>
    <w:p w14:paraId="04E744DD" w14:textId="77777777" w:rsidR="004F1A06" w:rsidRPr="004F1A06" w:rsidRDefault="004F1A06" w:rsidP="004F1A06">
      <w:pPr>
        <w:spacing w:after="0" w:line="240" w:lineRule="auto"/>
        <w:ind w:right="49"/>
        <w:jc w:val="both"/>
        <w:rPr>
          <w:rFonts w:ascii="Bookman Old Style" w:eastAsia="Times New Roman" w:hAnsi="Bookman Old Style" w:cs="Times New Roman"/>
          <w:color w:val="000000" w:themeColor="text1"/>
          <w:lang w:val="es-ES_tradnl" w:eastAsia="es-ES_tradnl"/>
        </w:rPr>
      </w:pPr>
      <w:r w:rsidRPr="004F1A06">
        <w:rPr>
          <w:rFonts w:ascii="Bookman Old Style" w:eastAsia="Times New Roman" w:hAnsi="Bookman Old Style" w:cs="Times New Roman"/>
          <w:b/>
          <w:bCs/>
          <w:color w:val="000000" w:themeColor="text1"/>
          <w:lang w:val="es-ES_tradnl" w:eastAsia="es-ES_tradnl"/>
        </w:rPr>
        <w:t>ARTÍCULO 1. OBJETO.</w:t>
      </w:r>
      <w:r w:rsidRPr="004F1A06">
        <w:rPr>
          <w:rFonts w:ascii="Bookman Old Style" w:eastAsia="Times New Roman" w:hAnsi="Bookman Old Style" w:cs="Times New Roman"/>
          <w:color w:val="000000" w:themeColor="text1"/>
          <w:lang w:val="es-ES_tradnl" w:eastAsia="es-ES_tradnl"/>
        </w:rPr>
        <w:t xml:space="preserve"> </w:t>
      </w:r>
      <w:r w:rsidRPr="004F1A06">
        <w:rPr>
          <w:rFonts w:ascii="Bookman Old Style" w:eastAsia="Bookman Old Style" w:hAnsi="Bookman Old Style" w:cs="Bookman Old Style"/>
          <w:lang w:eastAsia="es-ES_tradnl"/>
        </w:rPr>
        <w:t xml:space="preserve">El presente proyecto de ley tiene por objeto modificar las disposiciones de la Ley 1801 de 2016 con el fin de prohibir el uso de animales </w:t>
      </w:r>
      <w:r w:rsidRPr="004F1A06">
        <w:rPr>
          <w:rFonts w:ascii="Bookman Old Style" w:eastAsia="Bookman Old Style" w:hAnsi="Bookman Old Style" w:cs="Bookman Old Style"/>
          <w:iCs/>
          <w:lang w:eastAsia="es-ES_tradnl"/>
        </w:rPr>
        <w:t>para disuadir manifestaciones, motines, asonadas o cualquier otra afectación del orden público</w:t>
      </w:r>
      <w:r w:rsidRPr="004F1A06">
        <w:rPr>
          <w:rFonts w:ascii="Bookman Old Style" w:eastAsia="Bookman Old Style" w:hAnsi="Bookman Old Style" w:cs="Bookman Old Style"/>
          <w:lang w:eastAsia="es-ES_tradnl"/>
        </w:rPr>
        <w:t xml:space="preserve">, teniendo en cuenta las normas y obligaciones vigentes en materia de protección y bienestar animal. </w:t>
      </w:r>
    </w:p>
    <w:p w14:paraId="374974DE" w14:textId="77777777" w:rsidR="004F1A06" w:rsidRPr="004F1A06" w:rsidRDefault="004F1A06" w:rsidP="004F1A06">
      <w:pPr>
        <w:spacing w:after="0" w:line="240" w:lineRule="auto"/>
        <w:ind w:right="49"/>
        <w:rPr>
          <w:rFonts w:ascii="Bookman Old Style" w:eastAsia="Times New Roman" w:hAnsi="Bookman Old Style" w:cs="Times New Roman"/>
          <w:b/>
          <w:bCs/>
          <w:color w:val="000000" w:themeColor="text1"/>
          <w:lang w:val="es-ES_tradnl" w:eastAsia="es-ES_tradnl"/>
        </w:rPr>
      </w:pPr>
    </w:p>
    <w:p w14:paraId="09AD8D7D" w14:textId="77777777" w:rsidR="001E5D21" w:rsidRDefault="001E5D21" w:rsidP="004F1A06">
      <w:pPr>
        <w:spacing w:after="0" w:line="240" w:lineRule="auto"/>
        <w:ind w:right="49"/>
        <w:rPr>
          <w:rFonts w:ascii="Bookman Old Style" w:eastAsia="Times New Roman" w:hAnsi="Bookman Old Style" w:cs="Times New Roman"/>
          <w:b/>
          <w:bCs/>
          <w:color w:val="000000" w:themeColor="text1"/>
          <w:lang w:val="es-ES_tradnl" w:eastAsia="es-ES_tradnl"/>
        </w:rPr>
      </w:pPr>
    </w:p>
    <w:p w14:paraId="181528AD" w14:textId="77777777" w:rsidR="004F1A06" w:rsidRPr="004F1A06" w:rsidRDefault="004F1A06" w:rsidP="004F1A06">
      <w:pPr>
        <w:spacing w:after="0" w:line="240" w:lineRule="auto"/>
        <w:ind w:right="49"/>
        <w:rPr>
          <w:rFonts w:ascii="Bookman Old Style" w:eastAsia="Times New Roman" w:hAnsi="Bookman Old Style" w:cs="Times New Roman"/>
          <w:color w:val="000000" w:themeColor="text1"/>
          <w:lang w:val="es-ES_tradnl" w:eastAsia="es-ES_tradnl"/>
        </w:rPr>
      </w:pPr>
      <w:r w:rsidRPr="004F1A06">
        <w:rPr>
          <w:rFonts w:ascii="Bookman Old Style" w:eastAsia="Times New Roman" w:hAnsi="Bookman Old Style" w:cs="Times New Roman"/>
          <w:b/>
          <w:bCs/>
          <w:color w:val="000000" w:themeColor="text1"/>
          <w:lang w:val="es-ES_tradnl" w:eastAsia="es-ES_tradnl"/>
        </w:rPr>
        <w:t>ARTÍCULO 2.</w:t>
      </w:r>
      <w:r w:rsidRPr="004F1A06">
        <w:rPr>
          <w:rFonts w:ascii="Bookman Old Style" w:eastAsia="Times New Roman" w:hAnsi="Bookman Old Style" w:cs="Times New Roman"/>
          <w:color w:val="000000" w:themeColor="text1"/>
          <w:lang w:val="es-ES_tradnl" w:eastAsia="es-ES_tradnl"/>
        </w:rPr>
        <w:t xml:space="preserve"> Modifíquese el artículo 8 de la Ley 1801 de 2016, así:</w:t>
      </w:r>
    </w:p>
    <w:p w14:paraId="7EC643AB" w14:textId="77777777" w:rsidR="004F1A06" w:rsidRPr="004F1A06" w:rsidRDefault="004F1A06" w:rsidP="004F1A06">
      <w:pPr>
        <w:spacing w:after="0" w:line="240" w:lineRule="auto"/>
        <w:ind w:right="49"/>
        <w:rPr>
          <w:rFonts w:ascii="Bookman Old Style" w:eastAsia="Times New Roman" w:hAnsi="Bookman Old Style" w:cs="Times New Roman"/>
          <w:color w:val="000000" w:themeColor="text1"/>
          <w:lang w:val="es-ES_tradnl" w:eastAsia="es-ES_tradnl"/>
        </w:rPr>
      </w:pPr>
    </w:p>
    <w:p w14:paraId="171EFAA0"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ARTÍCULO 8o. PRINCIPIOS.</w:t>
      </w:r>
      <w:r w:rsidRPr="004F1A06">
        <w:rPr>
          <w:rFonts w:ascii="Bookman Old Style" w:eastAsia="Times New Roman" w:hAnsi="Bookman Old Style" w:cs="Open Sans"/>
          <w:color w:val="000000" w:themeColor="text1"/>
          <w:lang w:eastAsia="es-CO"/>
        </w:rPr>
        <w:t> Son principios fundamentales del Código:</w:t>
      </w:r>
    </w:p>
    <w:p w14:paraId="1A817736"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73C71719"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 La protección de la vida y el respeto a la dignidad humana.</w:t>
      </w:r>
    </w:p>
    <w:p w14:paraId="37CE1B09"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78EFF2F8"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2. Protección y respeto a los derechos humanos.</w:t>
      </w:r>
    </w:p>
    <w:p w14:paraId="284917F8"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172952F2"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3. La prevalencia de los derechos de niños, niñas y adolescentes y su protección integral.</w:t>
      </w:r>
    </w:p>
    <w:p w14:paraId="275FDD31"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23B55B06"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4. La igualdad ante la ley.</w:t>
      </w:r>
    </w:p>
    <w:p w14:paraId="7F71ADD2"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47265DC8"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5. La libertad y la autorregulación.</w:t>
      </w:r>
    </w:p>
    <w:p w14:paraId="25E88B50"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653544BE"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6. El reconocimiento y respeto de las diferencias culturales, la autonomía e identidad regional, la diversidad y la no discriminación.</w:t>
      </w:r>
    </w:p>
    <w:p w14:paraId="479B0E35"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227CD149"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7. El debido proceso. </w:t>
      </w:r>
    </w:p>
    <w:p w14:paraId="2975A2AE"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20EEB9CA"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lastRenderedPageBreak/>
        <w:t>8. La protección de la diversidad e integridad del ambiente y el patrimonio ecológico.</w:t>
      </w:r>
    </w:p>
    <w:p w14:paraId="015A464A"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7F47386E"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9. Protección y respeto por los animales en su calidad de seres sintientes.</w:t>
      </w:r>
    </w:p>
    <w:p w14:paraId="6A4CD2F7"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20462E9D"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10. La solidaridad.</w:t>
      </w:r>
    </w:p>
    <w:p w14:paraId="3F77118E"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55E94A3A"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11. La solución pacífica de las controversias y desacuerdos de los conflictos.</w:t>
      </w:r>
    </w:p>
    <w:p w14:paraId="71D18482"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0DD56F95"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12. El respeto al ordenamiento jurídico y a las autoridades legalmente constituidas.</w:t>
      </w:r>
    </w:p>
    <w:p w14:paraId="50266073"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6B4EF3E4"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13. Proporcionalidad y razonabilidad. La adopción de medios de Policía y medidas correctivas debe ser proporcional y razonable atendiendo las circunstancias de cada caso y la finalidad de la norma. Por lo tanto, se debe procurar que la afectación de derechos y libertades no sea superior al beneficio perseguido y evitar todo exceso innecesario.</w:t>
      </w:r>
    </w:p>
    <w:p w14:paraId="4EEF630B"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50B78884"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14</w:t>
      </w:r>
      <w:r w:rsidRPr="004F1A06">
        <w:rPr>
          <w:rFonts w:ascii="Bookman Old Style" w:eastAsia="Times New Roman" w:hAnsi="Bookman Old Style" w:cs="Times New Roman"/>
          <w:lang w:eastAsia="es-CO"/>
        </w:rPr>
        <w:t>.</w:t>
      </w:r>
      <w:r w:rsidRPr="004F1A06">
        <w:rPr>
          <w:rFonts w:ascii="Bookman Old Style" w:eastAsia="Times New Roman" w:hAnsi="Bookman Old Style" w:cs="Open Sans"/>
          <w:i/>
          <w:iCs/>
          <w:color w:val="000000" w:themeColor="text1"/>
          <w:lang w:eastAsia="es-CO"/>
        </w:rPr>
        <w:t> </w:t>
      </w:r>
      <w:r w:rsidRPr="004F1A06">
        <w:rPr>
          <w:rFonts w:ascii="Bookman Old Style" w:eastAsia="Times New Roman" w:hAnsi="Bookman Old Style" w:cs="Open Sans"/>
          <w:color w:val="000000" w:themeColor="text1"/>
          <w:lang w:eastAsia="es-CO"/>
        </w:rPr>
        <w:t>Necesidad</w:t>
      </w:r>
      <w:r w:rsidRPr="004F1A06">
        <w:rPr>
          <w:rFonts w:ascii="Bookman Old Style" w:eastAsia="Times New Roman" w:hAnsi="Bookman Old Style" w:cs="Open Sans"/>
          <w:i/>
          <w:iCs/>
          <w:color w:val="000000" w:themeColor="text1"/>
          <w:lang w:eastAsia="es-CO"/>
        </w:rPr>
        <w:t>. </w:t>
      </w:r>
      <w:r w:rsidRPr="004F1A06">
        <w:rPr>
          <w:rFonts w:ascii="Bookman Old Style" w:eastAsia="Times New Roman" w:hAnsi="Bookman Old Style" w:cs="Open Sans"/>
          <w:color w:val="000000" w:themeColor="text1"/>
          <w:lang w:eastAsia="es-CO"/>
        </w:rPr>
        <w:t>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p>
    <w:p w14:paraId="2BFD22E5" w14:textId="77777777" w:rsidR="004F1A06" w:rsidRPr="004F1A06" w:rsidRDefault="004F1A06" w:rsidP="004F1A06">
      <w:pPr>
        <w:spacing w:after="0" w:line="240" w:lineRule="auto"/>
        <w:ind w:left="284" w:right="49"/>
        <w:jc w:val="both"/>
        <w:rPr>
          <w:rFonts w:ascii="Bookman Old Style" w:eastAsia="Times New Roman" w:hAnsi="Bookman Old Style" w:cs="Open Sans"/>
          <w:b/>
          <w:bCs/>
          <w:color w:val="000000" w:themeColor="text1"/>
          <w:lang w:eastAsia="es-CO"/>
        </w:rPr>
      </w:pPr>
    </w:p>
    <w:p w14:paraId="29307718"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PARÁGRAFO. </w:t>
      </w:r>
      <w:r w:rsidRPr="004F1A06">
        <w:rPr>
          <w:rFonts w:ascii="Bookman Old Style" w:eastAsia="Times New Roman" w:hAnsi="Bookman Old Style" w:cs="Open Sans"/>
          <w:color w:val="000000" w:themeColor="text1"/>
          <w:lang w:eastAsia="es-CO"/>
        </w:rPr>
        <w:t>Los principios enunciados en la Ley </w:t>
      </w:r>
      <w:hyperlink r:id="rId9" w:anchor="INICIO" w:history="1">
        <w:r w:rsidRPr="004F1A06">
          <w:rPr>
            <w:rFonts w:ascii="Bookman Old Style" w:eastAsia="Times New Roman" w:hAnsi="Bookman Old Style" w:cs="Open Sans"/>
            <w:color w:val="000000" w:themeColor="text1"/>
            <w:u w:val="single"/>
            <w:lang w:eastAsia="es-CO"/>
          </w:rPr>
          <w:t>1098</w:t>
        </w:r>
      </w:hyperlink>
      <w:r w:rsidRPr="004F1A06">
        <w:rPr>
          <w:rFonts w:ascii="Bookman Old Style" w:eastAsia="Times New Roman" w:hAnsi="Bookman Old Style" w:cs="Open Sans"/>
          <w:color w:val="000000" w:themeColor="text1"/>
          <w:lang w:eastAsia="es-CO"/>
        </w:rPr>
        <w:t> de 2006 deberán observarse como criterio de interpretación y aplicación de esta ley cuando se refiera a niños, niñas y adolescentes.</w:t>
      </w:r>
    </w:p>
    <w:p w14:paraId="4355ADA2" w14:textId="77777777" w:rsidR="004F1A06" w:rsidRDefault="004F1A06" w:rsidP="004F1A06">
      <w:pPr>
        <w:spacing w:after="0" w:line="240" w:lineRule="auto"/>
        <w:ind w:right="49"/>
        <w:jc w:val="both"/>
        <w:rPr>
          <w:rFonts w:ascii="Bookman Old Style" w:eastAsia="Times New Roman" w:hAnsi="Bookman Old Style" w:cs="Open Sans"/>
          <w:color w:val="000000" w:themeColor="text1"/>
          <w:lang w:eastAsia="es-CO"/>
        </w:rPr>
      </w:pPr>
    </w:p>
    <w:p w14:paraId="0E923266" w14:textId="77777777" w:rsidR="001E5D21" w:rsidRPr="004F1A06" w:rsidRDefault="001E5D21" w:rsidP="004F1A06">
      <w:pPr>
        <w:spacing w:after="0" w:line="240" w:lineRule="auto"/>
        <w:ind w:right="49"/>
        <w:jc w:val="both"/>
        <w:rPr>
          <w:rFonts w:ascii="Bookman Old Style" w:eastAsia="Times New Roman" w:hAnsi="Bookman Old Style" w:cs="Open Sans"/>
          <w:color w:val="000000" w:themeColor="text1"/>
          <w:lang w:eastAsia="es-CO"/>
        </w:rPr>
      </w:pPr>
    </w:p>
    <w:p w14:paraId="48F2F87E" w14:textId="77777777" w:rsidR="004F1A06" w:rsidRPr="004F1A06" w:rsidRDefault="004F1A06" w:rsidP="004F1A06">
      <w:pPr>
        <w:spacing w:after="0" w:line="240" w:lineRule="auto"/>
        <w:ind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ARTÍCULO 3.</w:t>
      </w:r>
      <w:r w:rsidRPr="004F1A06">
        <w:rPr>
          <w:rFonts w:ascii="Bookman Old Style" w:eastAsia="Times New Roman" w:hAnsi="Bookman Old Style" w:cs="Open Sans"/>
          <w:color w:val="000000" w:themeColor="text1"/>
          <w:lang w:eastAsia="es-CO"/>
        </w:rPr>
        <w:t xml:space="preserve"> Modifíquese el artículo 10 de la Ley 1801 de 2016 así:</w:t>
      </w:r>
    </w:p>
    <w:p w14:paraId="2C33CF0B" w14:textId="77777777" w:rsidR="004F1A06" w:rsidRPr="004F1A06" w:rsidRDefault="004F1A06" w:rsidP="004F1A06">
      <w:pPr>
        <w:spacing w:after="0" w:line="240" w:lineRule="auto"/>
        <w:ind w:right="49"/>
        <w:jc w:val="both"/>
        <w:rPr>
          <w:rFonts w:ascii="Bookman Old Style" w:eastAsia="Times New Roman" w:hAnsi="Bookman Old Style" w:cs="Open Sans"/>
          <w:color w:val="000000" w:themeColor="text1"/>
          <w:lang w:eastAsia="es-CO"/>
        </w:rPr>
      </w:pPr>
    </w:p>
    <w:p w14:paraId="5A9AA798"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ARTÍCULO 10. DEBERES DE LAS AUTORIDADES DE POLICÍA.</w:t>
      </w:r>
      <w:r w:rsidRPr="004F1A06">
        <w:rPr>
          <w:rFonts w:ascii="Bookman Old Style" w:eastAsia="Times New Roman" w:hAnsi="Bookman Old Style" w:cs="Open Sans"/>
          <w:color w:val="000000" w:themeColor="text1"/>
          <w:lang w:eastAsia="es-CO"/>
        </w:rPr>
        <w:t> Son deberes generales de las autoridades de Policía:</w:t>
      </w:r>
      <w:r w:rsidRPr="004F1A06">
        <w:rPr>
          <w:rFonts w:ascii="Bookman Old Style" w:eastAsia="Times New Roman" w:hAnsi="Bookman Old Style" w:cs="Times New Roman"/>
          <w:color w:val="000000" w:themeColor="text1"/>
          <w:lang w:eastAsia="es-CO"/>
        </w:rPr>
        <w:t> </w:t>
      </w:r>
    </w:p>
    <w:p w14:paraId="7A1C60CF"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2DBAE94D"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 Respetar y hacer respetar los derechos y las libertades que establecen la Constitución Política, las leyes, los tratados y convenios internacionales suscritos y ratificados por el Estado colombiano.</w:t>
      </w:r>
    </w:p>
    <w:p w14:paraId="7694EB70"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4A1917EE"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2. Cumplir y hacer cumplir la Constitución, las leyes, las normas contenidas en el presente Código, las ordenanzas, los acuerdos, y en otras disposiciones que dicten las autoridades competentes en materia de convivencia.</w:t>
      </w:r>
    </w:p>
    <w:p w14:paraId="3FB7E332"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0C93D7EC"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3. Prevenir situaciones y comportamientos que ponen en riesgo la convivencia.</w:t>
      </w:r>
    </w:p>
    <w:p w14:paraId="1ECF3BA6"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0F300AA7"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4. Dar el mismo trato a todas las personas, sin perjuicio de las medidas especiales de protección que deban ser brindadas por las autoridades de Policía a aquellas que se encuentran en situación de debilidad manifiesta o pertenecientes a grupos de especial protección constitucional.</w:t>
      </w:r>
    </w:p>
    <w:p w14:paraId="411556C0"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6AADD26C"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lastRenderedPageBreak/>
        <w:t>5. Promover los mecanismos alternativos de resolución de conflictos como vía de solución de desacuerdos o conflictos entre particulares, y propiciar el diálogo y los acuerdos en aras de la convivencia, cuando sea viable legalmente.</w:t>
      </w:r>
    </w:p>
    <w:p w14:paraId="296E6ECC"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0C9D61BA"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6. Recibir y atender de manera pronta, oportuna y eficiente, las quejas, peticiones y reclamos de las personas.</w:t>
      </w:r>
      <w:r w:rsidRPr="004F1A06">
        <w:rPr>
          <w:rFonts w:ascii="Bookman Old Style" w:eastAsia="Times New Roman" w:hAnsi="Bookman Old Style" w:cs="Times New Roman"/>
          <w:color w:val="000000" w:themeColor="text1"/>
          <w:lang w:eastAsia="es-CO"/>
        </w:rPr>
        <w:t> </w:t>
      </w:r>
    </w:p>
    <w:p w14:paraId="0CBAD957"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77309DFE"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7. Observar el procedimiento establecido en este Código, para la imposición de medidas correctivas.</w:t>
      </w:r>
    </w:p>
    <w:p w14:paraId="1F2A0CBE"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2B37850E"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8. Colaborar con las autoridades judiciales para la debida prestación del servicio de justicia.</w:t>
      </w:r>
    </w:p>
    <w:p w14:paraId="0BF82E20"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4B0E3267"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9. Aplicar las normas de Policía con transparencia, eficacia, economía, celeridad y publicidad, y dando ejemplo de acatamiento de la ley y las normas de convivencia.</w:t>
      </w:r>
    </w:p>
    <w:p w14:paraId="7AB07CC5"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5FAF8C39"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10. Conocer, aplicar y capacitarse en mecanismos alternativos de solución de conflictos y en rutas de acceso a la justicia.</w:t>
      </w:r>
      <w:r w:rsidRPr="004F1A06">
        <w:rPr>
          <w:rFonts w:ascii="Bookman Old Style" w:eastAsia="Times New Roman" w:hAnsi="Bookman Old Style" w:cs="Times New Roman"/>
          <w:color w:val="000000" w:themeColor="text1"/>
          <w:lang w:eastAsia="es-CO"/>
        </w:rPr>
        <w:t> </w:t>
      </w:r>
    </w:p>
    <w:p w14:paraId="6CA34DE2"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4FEFB583"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11. Evitar al máximo el uso de la fuerza y de no ser esto posible, limitarla al mínimo necesario.</w:t>
      </w:r>
    </w:p>
    <w:p w14:paraId="3A133756"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0E3EA26E" w14:textId="127B044F"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12. Respetar el ambiente y velar por su cuidado, así como proteger todas l</w:t>
      </w:r>
      <w:r w:rsidR="007A760E">
        <w:rPr>
          <w:rFonts w:ascii="Bookman Old Style" w:eastAsia="Times New Roman" w:hAnsi="Bookman Old Style" w:cs="Open Sans"/>
          <w:color w:val="000000" w:themeColor="text1"/>
          <w:lang w:eastAsia="es-CO"/>
        </w:rPr>
        <w:t>as formas de vida, incluyendo</w:t>
      </w:r>
      <w:r w:rsidRPr="004F1A06">
        <w:rPr>
          <w:rFonts w:ascii="Bookman Old Style" w:eastAsia="Times New Roman" w:hAnsi="Bookman Old Style" w:cs="Open Sans"/>
          <w:color w:val="000000" w:themeColor="text1"/>
          <w:lang w:eastAsia="es-CO"/>
        </w:rPr>
        <w:t xml:space="preserve"> la de los animales en su calidad de seres sintientes.</w:t>
      </w:r>
    </w:p>
    <w:p w14:paraId="13EA14AE" w14:textId="77777777" w:rsidR="004F1A06" w:rsidRDefault="004F1A06" w:rsidP="004F1A06">
      <w:pPr>
        <w:spacing w:after="0" w:line="240" w:lineRule="auto"/>
        <w:ind w:right="49"/>
        <w:jc w:val="both"/>
        <w:rPr>
          <w:rFonts w:ascii="Bookman Old Style" w:eastAsia="Times New Roman" w:hAnsi="Bookman Old Style" w:cs="Open Sans"/>
          <w:b/>
          <w:bCs/>
          <w:color w:val="BE9E55"/>
          <w:lang w:eastAsia="es-CO"/>
        </w:rPr>
      </w:pPr>
    </w:p>
    <w:p w14:paraId="7C8A4DE6" w14:textId="77777777" w:rsidR="001E5D21" w:rsidRPr="004F1A06" w:rsidRDefault="001E5D21" w:rsidP="004F1A06">
      <w:pPr>
        <w:spacing w:after="0" w:line="240" w:lineRule="auto"/>
        <w:ind w:right="49"/>
        <w:jc w:val="both"/>
        <w:rPr>
          <w:rFonts w:ascii="Bookman Old Style" w:eastAsia="Times New Roman" w:hAnsi="Bookman Old Style" w:cs="Open Sans"/>
          <w:b/>
          <w:bCs/>
          <w:color w:val="BE9E55"/>
          <w:lang w:eastAsia="es-CO"/>
        </w:rPr>
      </w:pPr>
    </w:p>
    <w:p w14:paraId="16280BF7" w14:textId="77777777" w:rsidR="004F1A06" w:rsidRPr="004F1A06" w:rsidRDefault="004F1A06" w:rsidP="004F1A06">
      <w:pPr>
        <w:spacing w:after="0" w:line="240" w:lineRule="auto"/>
        <w:ind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ARTÍCULO 4.</w:t>
      </w:r>
      <w:r w:rsidRPr="004F1A06">
        <w:rPr>
          <w:rFonts w:ascii="Bookman Old Style" w:eastAsia="Times New Roman" w:hAnsi="Bookman Old Style" w:cs="Open Sans"/>
          <w:color w:val="000000" w:themeColor="text1"/>
          <w:lang w:eastAsia="es-CO"/>
        </w:rPr>
        <w:t xml:space="preserve"> Modifíquese el artículo 166 de la Ley 1801 de 2016 así:</w:t>
      </w:r>
    </w:p>
    <w:p w14:paraId="195FB16A"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BE9E55"/>
          <w:lang w:eastAsia="es-CO"/>
        </w:rPr>
        <w:br/>
      </w:r>
      <w:r w:rsidRPr="004F1A06">
        <w:rPr>
          <w:rFonts w:ascii="Bookman Old Style" w:eastAsia="Times New Roman" w:hAnsi="Bookman Old Style" w:cs="Open Sans"/>
          <w:b/>
          <w:bCs/>
          <w:color w:val="000000" w:themeColor="text1"/>
          <w:lang w:eastAsia="es-CO"/>
        </w:rPr>
        <w:t>ARTÍCULO 166. USO DE LA FUERZA.</w:t>
      </w:r>
      <w:r w:rsidRPr="004F1A06">
        <w:rPr>
          <w:rFonts w:ascii="Bookman Old Style" w:eastAsia="Times New Roman" w:hAnsi="Bookman Old Style" w:cs="Open Sans"/>
          <w:color w:val="000000" w:themeColor="text1"/>
          <w:lang w:eastAsia="es-CO"/>
        </w:rPr>
        <w:t> Es el medio material, necesario, proporcional y racional, empleado por el personal uniformado de la Policía Nacional, como último recurso físico para proteger la vida e integridad física de las personas incluida la de ellos mismos, sin mandamiento previo y escrito, para prevenir, impedir o superar la amenaza o perturbación de la convivencia y la seguridad pública, de conformidad con la ley.</w:t>
      </w:r>
    </w:p>
    <w:p w14:paraId="0725E935"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5470447C"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El uso de la fuerza se podrá utilizar en los siguientes casos: </w:t>
      </w:r>
    </w:p>
    <w:p w14:paraId="720025A8"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0AB18B5B"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1. Para prevenir la inminente o actual comisión de comportamientos contrarios a la convivencia, de conformidad con lo dispuesto en el régimen de Policía y en otras normas.</w:t>
      </w:r>
    </w:p>
    <w:p w14:paraId="583BD622"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0A92B969"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2. Para hacer cumplir las medidas correctivas contempladas en este Código, las decisiones judiciales y obligaciones de ley, cuando exista oposición o resistencia.</w:t>
      </w:r>
    </w:p>
    <w:p w14:paraId="39DFA991"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5478F0E6"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3. Para defenderse o defender a otra persona de una violencia actual o inminente contra su integridad y la de sus bienes, o protegerla de peligro inminente y grave.</w:t>
      </w:r>
    </w:p>
    <w:p w14:paraId="3EBE7D7F"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2CE15817"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lastRenderedPageBreak/>
        <w:t>4. Para prevenir una emergencia o calamidad pública o evitar mayores peligros, daños o perjuicios, en caso de haber ocurrido la emergencia o calamidad pública.</w:t>
      </w:r>
    </w:p>
    <w:p w14:paraId="5BFD33DC"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1BBB6008"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5. Para hacer cumplir los medios inmateriales y materiales, cuando se presente oposición o resistencia, se apele a la amenaza, o a medios violentos.</w:t>
      </w:r>
    </w:p>
    <w:p w14:paraId="7E5FD5F7" w14:textId="77777777" w:rsidR="004F1A06" w:rsidRPr="004F1A06" w:rsidRDefault="004F1A06" w:rsidP="004F1A06">
      <w:pPr>
        <w:spacing w:after="0" w:line="240" w:lineRule="auto"/>
        <w:ind w:left="284" w:right="49"/>
        <w:jc w:val="both"/>
        <w:rPr>
          <w:rFonts w:ascii="Bookman Old Style" w:eastAsia="Times New Roman" w:hAnsi="Bookman Old Style" w:cs="Open Sans"/>
          <w:b/>
          <w:bCs/>
          <w:color w:val="000000" w:themeColor="text1"/>
          <w:lang w:eastAsia="es-CO"/>
        </w:rPr>
      </w:pPr>
    </w:p>
    <w:p w14:paraId="3DA05460"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PARÁGRAFO 1o.</w:t>
      </w:r>
      <w:r w:rsidRPr="004F1A06">
        <w:rPr>
          <w:rFonts w:ascii="Bookman Old Style" w:eastAsia="Times New Roman" w:hAnsi="Bookman Old Style" w:cs="Open Sans"/>
          <w:color w:val="000000" w:themeColor="text1"/>
          <w:lang w:eastAsia="es-CO"/>
        </w:rPr>
        <w:t> El personal uniformado de la Policía Nacional sólo podrá utilizar los medios de fuerza autorizados por ley o reglamento, y al hacer uso de ellos siempre escogerá entre los más eficaces, aquellos que causen menor daño a la integridad de las personas y de sus bienes.</w:t>
      </w:r>
    </w:p>
    <w:p w14:paraId="4AD1B33A"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41D2833D" w14:textId="190D84F2" w:rsid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color w:val="000000" w:themeColor="text1"/>
          <w:lang w:eastAsia="es-CO"/>
        </w:rPr>
        <w:t>En ningún caso se entenderá que el uso de animales hace parte del uso de la fuerza del que trata el presente artículo. Los caninos, equinos y demás animales que hayan sido entrenado</w:t>
      </w:r>
      <w:r w:rsidR="001E5D21">
        <w:rPr>
          <w:rFonts w:ascii="Bookman Old Style" w:eastAsia="Times New Roman" w:hAnsi="Bookman Old Style" w:cs="Open Sans"/>
          <w:color w:val="000000" w:themeColor="text1"/>
          <w:lang w:eastAsia="es-CO"/>
        </w:rPr>
        <w:t>s</w:t>
      </w:r>
      <w:r w:rsidRPr="004F1A06">
        <w:rPr>
          <w:rFonts w:ascii="Bookman Old Style" w:eastAsia="Times New Roman" w:hAnsi="Bookman Old Style" w:cs="Open Sans"/>
          <w:color w:val="000000" w:themeColor="text1"/>
          <w:lang w:eastAsia="es-CO"/>
        </w:rPr>
        <w:t xml:space="preserve"> por la Policía Nacional, solo podrá</w:t>
      </w:r>
      <w:r w:rsidR="001E5D21">
        <w:rPr>
          <w:rFonts w:ascii="Bookman Old Style" w:eastAsia="Times New Roman" w:hAnsi="Bookman Old Style" w:cs="Open Sans"/>
          <w:color w:val="000000" w:themeColor="text1"/>
          <w:lang w:eastAsia="es-CO"/>
        </w:rPr>
        <w:t>n</w:t>
      </w:r>
      <w:r w:rsidRPr="004F1A06">
        <w:rPr>
          <w:rFonts w:ascii="Bookman Old Style" w:eastAsia="Times New Roman" w:hAnsi="Bookman Old Style" w:cs="Open Sans"/>
          <w:color w:val="000000" w:themeColor="text1"/>
          <w:lang w:eastAsia="es-CO"/>
        </w:rPr>
        <w:t xml:space="preserve"> desempeñar funciones de registro o de movilización de los uniformados en zonas rurales, siempre y cuando no existan alteraciones de orden público que</w:t>
      </w:r>
      <w:r w:rsidR="001E5D21">
        <w:rPr>
          <w:rFonts w:ascii="Bookman Old Style" w:eastAsia="Times New Roman" w:hAnsi="Bookman Old Style" w:cs="Open Sans"/>
          <w:color w:val="000000" w:themeColor="text1"/>
          <w:lang w:eastAsia="es-CO"/>
        </w:rPr>
        <w:t xml:space="preserve"> puedan poner en riesgo su vida, integridad o salud. Está prohibido el uso de animales para controlar el orden público. </w:t>
      </w:r>
    </w:p>
    <w:p w14:paraId="6C0093A0" w14:textId="77777777" w:rsidR="001E5D21" w:rsidRPr="004F1A06" w:rsidRDefault="001E5D21" w:rsidP="004F1A06">
      <w:pPr>
        <w:spacing w:after="0" w:line="240" w:lineRule="auto"/>
        <w:ind w:left="284" w:right="49"/>
        <w:jc w:val="both"/>
        <w:rPr>
          <w:rFonts w:ascii="Bookman Old Style" w:eastAsia="Times New Roman" w:hAnsi="Bookman Old Style" w:cs="Open Sans"/>
          <w:b/>
          <w:bCs/>
          <w:color w:val="000000" w:themeColor="text1"/>
          <w:lang w:eastAsia="es-CO"/>
        </w:rPr>
      </w:pPr>
    </w:p>
    <w:p w14:paraId="440192AD" w14:textId="77777777" w:rsidR="004F1A06" w:rsidRPr="004F1A06" w:rsidRDefault="004F1A06" w:rsidP="004F1A06">
      <w:pPr>
        <w:spacing w:after="0" w:line="240" w:lineRule="auto"/>
        <w:ind w:left="284" w:right="49"/>
        <w:jc w:val="both"/>
        <w:rPr>
          <w:rFonts w:ascii="Bookman Old Style" w:eastAsia="Times New Roman" w:hAnsi="Bookman Old Style" w:cs="Open Sans"/>
          <w:b/>
          <w:bCs/>
          <w:color w:val="000000" w:themeColor="text1"/>
          <w:u w:val="single"/>
          <w:lang w:eastAsia="es-CO"/>
        </w:rPr>
      </w:pPr>
      <w:r w:rsidRPr="004F1A06">
        <w:rPr>
          <w:rFonts w:ascii="Bookman Old Style" w:eastAsia="Times New Roman" w:hAnsi="Bookman Old Style" w:cs="Open Sans"/>
          <w:b/>
          <w:bCs/>
          <w:color w:val="000000" w:themeColor="text1"/>
          <w:lang w:eastAsia="es-CO"/>
        </w:rPr>
        <w:t>PARÁGRAFO 2o.</w:t>
      </w:r>
      <w:r w:rsidRPr="004F1A06">
        <w:rPr>
          <w:rFonts w:ascii="Bookman Old Style" w:eastAsia="Times New Roman" w:hAnsi="Bookman Old Style" w:cs="Open Sans"/>
          <w:color w:val="000000" w:themeColor="text1"/>
          <w:lang w:eastAsia="es-CO"/>
        </w:rPr>
        <w:t> El personal uniformado de la Policía Nacional está obligado a suministrar el apoyo de su fuerza por iniciativa propia o a petición de persona que esté urgida de esa asistencia, para proteger su vida o la de terceros, sus bienes, domicilio, su libertad personal o la de animales que se encuentren en situación similar.</w:t>
      </w:r>
    </w:p>
    <w:p w14:paraId="0B64D6AF" w14:textId="77777777" w:rsidR="004F1A06" w:rsidRPr="004F1A06" w:rsidRDefault="004F1A06" w:rsidP="004F1A06">
      <w:pPr>
        <w:spacing w:after="0" w:line="240" w:lineRule="auto"/>
        <w:ind w:left="284" w:right="49"/>
        <w:jc w:val="both"/>
        <w:rPr>
          <w:rFonts w:ascii="Bookman Old Style" w:eastAsia="Times New Roman" w:hAnsi="Bookman Old Style" w:cs="Open Sans"/>
          <w:b/>
          <w:bCs/>
          <w:color w:val="000000" w:themeColor="text1"/>
          <w:lang w:eastAsia="es-CO"/>
        </w:rPr>
      </w:pPr>
    </w:p>
    <w:p w14:paraId="368CB744"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PARÁGRAFO 3o.</w:t>
      </w:r>
      <w:r w:rsidRPr="004F1A06">
        <w:rPr>
          <w:rFonts w:ascii="Bookman Old Style" w:eastAsia="Times New Roman" w:hAnsi="Bookman Old Style" w:cs="Open Sans"/>
          <w:color w:val="000000" w:themeColor="text1"/>
          <w:lang w:eastAsia="es-CO"/>
        </w:rPr>
        <w:t> El personal uniformado de la Policía Nacional que dirija o coordine el uso de la fuerza, informará al superior jerárquico y a quien hubiese dado la orden de usarla, una vez superados los hechos que dieron lugar a dicha medida, precisando las circunstancias de tiempo, modo y lugar, y desenlace de los hechos. En caso de que se haga uso de la fuerza que cause daños colaterales, se remitirá informe escrito al superior jerárquico y al Ministerio Público. </w:t>
      </w:r>
    </w:p>
    <w:p w14:paraId="4F5F6E50"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36B1EE9D" w14:textId="77777777" w:rsidR="001E5D21" w:rsidRDefault="001E5D21" w:rsidP="004F1A06">
      <w:pPr>
        <w:spacing w:after="0" w:line="240" w:lineRule="auto"/>
        <w:ind w:right="49"/>
        <w:jc w:val="both"/>
        <w:rPr>
          <w:rFonts w:ascii="Bookman Old Style" w:eastAsia="Times New Roman" w:hAnsi="Bookman Old Style" w:cs="Open Sans"/>
          <w:b/>
          <w:bCs/>
          <w:color w:val="000000" w:themeColor="text1"/>
          <w:lang w:eastAsia="es-CO"/>
        </w:rPr>
      </w:pPr>
    </w:p>
    <w:p w14:paraId="1B17DF43" w14:textId="77777777" w:rsidR="004F1A06" w:rsidRPr="004F1A06" w:rsidRDefault="004F1A06" w:rsidP="004F1A06">
      <w:pPr>
        <w:spacing w:after="0" w:line="240" w:lineRule="auto"/>
        <w:ind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ARTÍCULO 5.</w:t>
      </w:r>
      <w:r w:rsidRPr="004F1A06">
        <w:rPr>
          <w:rFonts w:ascii="Bookman Old Style" w:eastAsia="Times New Roman" w:hAnsi="Bookman Old Style" w:cs="Open Sans"/>
          <w:color w:val="000000" w:themeColor="text1"/>
          <w:lang w:eastAsia="es-CO"/>
        </w:rPr>
        <w:t xml:space="preserve"> Modifíquese el artículo 167 de la Ley 1801 de 2016 así:</w:t>
      </w:r>
    </w:p>
    <w:p w14:paraId="7DDCCBE7" w14:textId="77777777" w:rsidR="004F1A06" w:rsidRPr="004F1A06" w:rsidRDefault="004F1A06" w:rsidP="004F1A06">
      <w:pPr>
        <w:spacing w:after="0" w:line="240" w:lineRule="auto"/>
        <w:ind w:left="284" w:right="49"/>
        <w:jc w:val="both"/>
        <w:rPr>
          <w:rFonts w:ascii="Bookman Old Style" w:eastAsia="Times New Roman" w:hAnsi="Bookman Old Style" w:cs="Open Sans"/>
          <w:b/>
          <w:bCs/>
          <w:color w:val="000000" w:themeColor="text1"/>
          <w:lang w:eastAsia="es-CO"/>
        </w:rPr>
      </w:pPr>
    </w:p>
    <w:p w14:paraId="1A875076"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ARTÍCULO 167. MEDIOS DE APOYO.</w:t>
      </w:r>
      <w:r w:rsidRPr="004F1A06">
        <w:rPr>
          <w:rFonts w:ascii="Bookman Old Style" w:eastAsia="Times New Roman" w:hAnsi="Bookman Old Style" w:cs="Open Sans"/>
          <w:color w:val="000000" w:themeColor="text1"/>
          <w:lang w:eastAsia="es-CO"/>
        </w:rPr>
        <w:t> El personal uniformado de la Policía Nacional podrá utilizar medios de apoyo de carácter técnico, tecnológico o de otra naturaleza, que estén a su alcance, para prevenir y superar comportamientos o hechos contrarios a la convivencia y la seguridad pública. De tratarse de medios de apoyo que puedan afectar físicamente a la persona, deberán ser usados bajo los criterios de necesidad, proporcionalidad y racionabilidad según las circunstancias específicas; su empleo se hará de manera temporal y sólo para controlar a la persona. Cuando el personal uniformado de la Policía haga uso de medios de apoyo deberá informarse por escrito al superior jerárquico.</w:t>
      </w:r>
    </w:p>
    <w:p w14:paraId="542675F0" w14:textId="77777777" w:rsidR="004F1A06" w:rsidRPr="004F1A06" w:rsidRDefault="004F1A06" w:rsidP="004F1A06">
      <w:pPr>
        <w:spacing w:after="0" w:line="240" w:lineRule="auto"/>
        <w:ind w:left="284" w:right="49"/>
        <w:jc w:val="both"/>
        <w:rPr>
          <w:rFonts w:ascii="Bookman Old Style" w:eastAsia="Times New Roman" w:hAnsi="Bookman Old Style" w:cs="Open Sans"/>
          <w:color w:val="000000" w:themeColor="text1"/>
          <w:lang w:eastAsia="es-CO"/>
        </w:rPr>
      </w:pPr>
    </w:p>
    <w:p w14:paraId="6287656E" w14:textId="6A313183" w:rsidR="004F1A06" w:rsidRPr="004F1A06" w:rsidRDefault="001E5D21" w:rsidP="004F1A06">
      <w:pPr>
        <w:spacing w:after="0" w:line="240" w:lineRule="auto"/>
        <w:ind w:left="284" w:right="49"/>
        <w:jc w:val="both"/>
        <w:rPr>
          <w:rFonts w:ascii="Bookman Old Style" w:eastAsia="Times New Roman" w:hAnsi="Bookman Old Style" w:cs="Open Sans"/>
          <w:color w:val="000000" w:themeColor="text1"/>
          <w:lang w:eastAsia="es-CO"/>
        </w:rPr>
      </w:pPr>
      <w:r>
        <w:rPr>
          <w:rFonts w:ascii="Bookman Old Style" w:eastAsia="Times New Roman" w:hAnsi="Bookman Old Style" w:cs="Open Sans"/>
          <w:color w:val="000000" w:themeColor="text1"/>
          <w:lang w:eastAsia="es-CO"/>
        </w:rPr>
        <w:t xml:space="preserve">En ningún caso se podrán usar emplear </w:t>
      </w:r>
      <w:r w:rsidR="004F1A06" w:rsidRPr="004F1A06">
        <w:rPr>
          <w:rFonts w:ascii="Bookman Old Style" w:eastAsia="Times New Roman" w:hAnsi="Bookman Old Style" w:cs="Open Sans"/>
          <w:color w:val="000000" w:themeColor="text1"/>
          <w:lang w:eastAsia="es-CO"/>
        </w:rPr>
        <w:t>animales para funciones distintas a las de registro o para la movilización de los uniformados en zonas rurales, siempre y cuando no existan alteraciones de orden público que</w:t>
      </w:r>
      <w:r>
        <w:rPr>
          <w:rFonts w:ascii="Bookman Old Style" w:eastAsia="Times New Roman" w:hAnsi="Bookman Old Style" w:cs="Open Sans"/>
          <w:color w:val="000000" w:themeColor="text1"/>
          <w:lang w:eastAsia="es-CO"/>
        </w:rPr>
        <w:t xml:space="preserve"> puedan poner en riesgo </w:t>
      </w:r>
      <w:r>
        <w:rPr>
          <w:rFonts w:ascii="Bookman Old Style" w:eastAsia="Times New Roman" w:hAnsi="Bookman Old Style" w:cs="Open Sans"/>
          <w:color w:val="000000" w:themeColor="text1"/>
          <w:lang w:eastAsia="es-CO"/>
        </w:rPr>
        <w:lastRenderedPageBreak/>
        <w:t>su vida, integridad o salud</w:t>
      </w:r>
      <w:r w:rsidR="004F1A06" w:rsidRPr="004F1A06">
        <w:rPr>
          <w:rFonts w:ascii="Bookman Old Style" w:eastAsia="Times New Roman" w:hAnsi="Bookman Old Style" w:cs="Open Sans"/>
          <w:color w:val="000000" w:themeColor="text1"/>
          <w:lang w:eastAsia="es-CO"/>
        </w:rPr>
        <w:t xml:space="preserve">. </w:t>
      </w:r>
      <w:r>
        <w:rPr>
          <w:rFonts w:ascii="Bookman Old Style" w:eastAsia="Times New Roman" w:hAnsi="Bookman Old Style" w:cs="Open Sans"/>
          <w:color w:val="000000" w:themeColor="text1"/>
          <w:lang w:eastAsia="es-CO"/>
        </w:rPr>
        <w:t>Está prohibido el uso de animales para controlar el orden público.</w:t>
      </w:r>
    </w:p>
    <w:p w14:paraId="7F4B26B7" w14:textId="77777777" w:rsidR="004F1A06" w:rsidRDefault="004F1A06" w:rsidP="004F1A06">
      <w:pPr>
        <w:spacing w:after="0" w:line="240" w:lineRule="auto"/>
        <w:ind w:right="49"/>
        <w:jc w:val="both"/>
        <w:rPr>
          <w:rFonts w:ascii="Bookman Old Style" w:eastAsia="Times New Roman" w:hAnsi="Bookman Old Style" w:cs="Open Sans"/>
          <w:color w:val="000000" w:themeColor="text1"/>
          <w:lang w:eastAsia="es-CO"/>
        </w:rPr>
      </w:pPr>
    </w:p>
    <w:p w14:paraId="19A41CA4" w14:textId="77777777" w:rsidR="001E5D21" w:rsidRPr="004F1A06" w:rsidRDefault="001E5D21" w:rsidP="004F1A06">
      <w:pPr>
        <w:spacing w:after="0" w:line="240" w:lineRule="auto"/>
        <w:ind w:right="49"/>
        <w:jc w:val="both"/>
        <w:rPr>
          <w:rFonts w:ascii="Bookman Old Style" w:eastAsia="Times New Roman" w:hAnsi="Bookman Old Style" w:cs="Open Sans"/>
          <w:color w:val="000000" w:themeColor="text1"/>
          <w:lang w:eastAsia="es-CO"/>
        </w:rPr>
      </w:pPr>
    </w:p>
    <w:p w14:paraId="0119410E" w14:textId="77777777" w:rsidR="004F1A06" w:rsidRPr="004F1A06" w:rsidRDefault="004F1A06" w:rsidP="004F1A06">
      <w:pPr>
        <w:spacing w:after="0" w:line="240" w:lineRule="auto"/>
        <w:ind w:right="49"/>
        <w:jc w:val="both"/>
        <w:rPr>
          <w:rFonts w:ascii="Bookman Old Style" w:eastAsia="Times New Roman" w:hAnsi="Bookman Old Style" w:cs="Open Sans"/>
          <w:color w:val="000000" w:themeColor="text1"/>
          <w:lang w:eastAsia="es-CO"/>
        </w:rPr>
      </w:pPr>
      <w:r w:rsidRPr="004F1A06">
        <w:rPr>
          <w:rFonts w:ascii="Bookman Old Style" w:eastAsia="Times New Roman" w:hAnsi="Bookman Old Style" w:cs="Open Sans"/>
          <w:b/>
          <w:bCs/>
          <w:color w:val="000000" w:themeColor="text1"/>
          <w:lang w:eastAsia="es-CO"/>
        </w:rPr>
        <w:t>ARTÍCULO 6. VIGENCIA.</w:t>
      </w:r>
      <w:r w:rsidRPr="004F1A06">
        <w:rPr>
          <w:rFonts w:ascii="Bookman Old Style" w:eastAsia="Times New Roman" w:hAnsi="Bookman Old Style" w:cs="Open Sans"/>
          <w:color w:val="000000" w:themeColor="text1"/>
          <w:lang w:eastAsia="es-CO"/>
        </w:rPr>
        <w:t xml:space="preserve"> La presente ley rige a partir de la fecha de su promulgación y deroga las disposiciones que le sean contrarias.</w:t>
      </w:r>
    </w:p>
    <w:p w14:paraId="013FCCE6" w14:textId="77777777" w:rsidR="002D22E9" w:rsidRDefault="002D22E9" w:rsidP="002D22E9">
      <w:pPr>
        <w:spacing w:line="276" w:lineRule="auto"/>
        <w:jc w:val="center"/>
        <w:rPr>
          <w:rFonts w:ascii="Calibri Light" w:hAnsi="Calibri Light" w:cs="Arial"/>
          <w:b/>
        </w:rPr>
      </w:pPr>
    </w:p>
    <w:p w14:paraId="47EB9226" w14:textId="77777777" w:rsidR="001E5D21" w:rsidRDefault="001E5D21" w:rsidP="00171A09">
      <w:pPr>
        <w:jc w:val="both"/>
        <w:rPr>
          <w:rFonts w:ascii="Bookman Old Style" w:hAnsi="Bookman Old Style" w:cs="Arial"/>
        </w:rPr>
      </w:pPr>
    </w:p>
    <w:p w14:paraId="19051645" w14:textId="03706FBA" w:rsidR="00865F9B" w:rsidRPr="00A43AAA" w:rsidRDefault="00ED247F" w:rsidP="00171A09">
      <w:pPr>
        <w:jc w:val="both"/>
        <w:rPr>
          <w:rFonts w:ascii="Bookman Old Style" w:eastAsia="Times New Roman" w:hAnsi="Bookman Old Style" w:cs="Arial"/>
          <w:b/>
          <w:lang w:eastAsia="es-CO"/>
        </w:rPr>
      </w:pPr>
      <w:r w:rsidRPr="00A43AAA">
        <w:rPr>
          <w:rFonts w:ascii="Bookman Old Style" w:hAnsi="Bookman Old Style" w:cs="Arial"/>
        </w:rPr>
        <w:t>E</w:t>
      </w:r>
      <w:r w:rsidR="002F5EF2" w:rsidRPr="00A43AAA">
        <w:rPr>
          <w:rFonts w:ascii="Bookman Old Style" w:hAnsi="Bookman Old Style" w:cs="Arial"/>
        </w:rPr>
        <w:t>n</w:t>
      </w:r>
      <w:r w:rsidR="00CA4DEE" w:rsidRPr="00A43AAA">
        <w:rPr>
          <w:rFonts w:ascii="Bookman Old Style" w:hAnsi="Bookman Old Style" w:cs="Arial"/>
          <w:lang w:val="es-ES" w:eastAsia="es-ES"/>
        </w:rPr>
        <w:t xml:space="preserve"> los ant</w:t>
      </w:r>
      <w:r w:rsidR="00864953" w:rsidRPr="00A43AAA">
        <w:rPr>
          <w:rFonts w:ascii="Bookman Old Style" w:hAnsi="Bookman Old Style" w:cs="Arial"/>
          <w:lang w:val="es-ES" w:eastAsia="es-ES"/>
        </w:rPr>
        <w:t>eriores términos fue aprobado co</w:t>
      </w:r>
      <w:r w:rsidR="00CA4DEE" w:rsidRPr="00A43AAA">
        <w:rPr>
          <w:rFonts w:ascii="Bookman Old Style" w:hAnsi="Bookman Old Style" w:cs="Arial"/>
          <w:lang w:val="es-ES" w:eastAsia="es-ES"/>
        </w:rPr>
        <w:t>n modificacio</w:t>
      </w:r>
      <w:r w:rsidR="00EC58E5" w:rsidRPr="00A43AAA">
        <w:rPr>
          <w:rFonts w:ascii="Bookman Old Style" w:hAnsi="Bookman Old Style" w:cs="Arial"/>
          <w:lang w:val="es-ES" w:eastAsia="es-ES"/>
        </w:rPr>
        <w:t xml:space="preserve">nes el presente Proyecto de Ley </w:t>
      </w:r>
      <w:r w:rsidR="007F6D4F" w:rsidRPr="00A43AAA">
        <w:rPr>
          <w:rFonts w:ascii="Bookman Old Style" w:hAnsi="Bookman Old Style" w:cs="Arial"/>
          <w:lang w:val="es-ES" w:eastAsia="es-ES"/>
        </w:rPr>
        <w:t>según consta en Acta</w:t>
      </w:r>
      <w:r w:rsidR="008A58CD" w:rsidRPr="00A43AAA">
        <w:rPr>
          <w:rFonts w:ascii="Bookman Old Style" w:hAnsi="Bookman Old Style" w:cs="Arial"/>
          <w:lang w:val="es-ES" w:eastAsia="es-ES"/>
        </w:rPr>
        <w:t xml:space="preserve"> </w:t>
      </w:r>
      <w:r w:rsidR="00CA4DEE" w:rsidRPr="00A43AAA">
        <w:rPr>
          <w:rFonts w:ascii="Bookman Old Style" w:hAnsi="Bookman Old Style" w:cs="Arial"/>
          <w:lang w:val="es-ES" w:eastAsia="es-ES"/>
        </w:rPr>
        <w:t>No.</w:t>
      </w:r>
      <w:r w:rsidR="00273C85" w:rsidRPr="00A43AAA">
        <w:rPr>
          <w:rFonts w:ascii="Bookman Old Style" w:hAnsi="Bookman Old Style" w:cs="Arial"/>
          <w:lang w:val="es-ES" w:eastAsia="es-ES"/>
        </w:rPr>
        <w:t xml:space="preserve"> </w:t>
      </w:r>
      <w:r w:rsidR="004C76FE" w:rsidRPr="00A43AAA">
        <w:rPr>
          <w:rFonts w:ascii="Bookman Old Style" w:hAnsi="Bookman Old Style" w:cs="Arial"/>
          <w:lang w:val="es-ES" w:eastAsia="es-ES"/>
        </w:rPr>
        <w:t>46</w:t>
      </w:r>
      <w:r w:rsidR="00167AA0" w:rsidRPr="00A43AAA">
        <w:rPr>
          <w:rFonts w:ascii="Bookman Old Style" w:hAnsi="Bookman Old Style" w:cs="Arial"/>
          <w:lang w:val="es-ES" w:eastAsia="es-ES"/>
        </w:rPr>
        <w:t xml:space="preserve"> de Sesión Presencial de </w:t>
      </w:r>
      <w:r w:rsidR="004C76FE" w:rsidRPr="00A43AAA">
        <w:rPr>
          <w:rFonts w:ascii="Bookman Old Style" w:hAnsi="Bookman Old Style" w:cs="Arial"/>
          <w:lang w:val="es-ES" w:eastAsia="es-ES"/>
        </w:rPr>
        <w:t>Junio 14</w:t>
      </w:r>
      <w:r w:rsidR="00171A09" w:rsidRPr="00A43AAA">
        <w:rPr>
          <w:rFonts w:ascii="Bookman Old Style" w:hAnsi="Bookman Old Style" w:cs="Arial"/>
          <w:lang w:val="es-ES" w:eastAsia="es-ES"/>
        </w:rPr>
        <w:t xml:space="preserve"> de 2022.</w:t>
      </w:r>
      <w:r w:rsidRPr="00A43AAA">
        <w:rPr>
          <w:rFonts w:ascii="Bookman Old Style" w:hAnsi="Bookman Old Style" w:cs="Arial"/>
          <w:lang w:val="es-ES" w:eastAsia="es-ES"/>
        </w:rPr>
        <w:t xml:space="preserve"> </w:t>
      </w:r>
      <w:r w:rsidR="00CA4DEE" w:rsidRPr="00A43AAA">
        <w:rPr>
          <w:rFonts w:ascii="Bookman Old Style" w:hAnsi="Bookman Old Style" w:cs="Arial"/>
          <w:lang w:val="es-ES" w:eastAsia="es-ES"/>
        </w:rPr>
        <w:t>Anunciado entre otras fechas,</w:t>
      </w:r>
      <w:r w:rsidR="00167AA0" w:rsidRPr="00A43AAA">
        <w:rPr>
          <w:rFonts w:ascii="Bookman Old Style" w:hAnsi="Bookman Old Style" w:cs="Arial"/>
          <w:lang w:val="es-ES" w:eastAsia="es-ES"/>
        </w:rPr>
        <w:t xml:space="preserve"> el </w:t>
      </w:r>
      <w:r w:rsidR="004C76FE" w:rsidRPr="00A43AAA">
        <w:rPr>
          <w:rFonts w:ascii="Bookman Old Style" w:hAnsi="Bookman Old Style" w:cs="Arial"/>
          <w:lang w:val="es-ES" w:eastAsia="es-ES"/>
        </w:rPr>
        <w:t>06 de Juni</w:t>
      </w:r>
      <w:r w:rsidR="00171A09" w:rsidRPr="00A43AAA">
        <w:rPr>
          <w:rFonts w:ascii="Bookman Old Style" w:hAnsi="Bookman Old Style" w:cs="Arial"/>
          <w:lang w:val="es-ES" w:eastAsia="es-ES"/>
        </w:rPr>
        <w:t xml:space="preserve">o de </w:t>
      </w:r>
      <w:r w:rsidR="004C76FE" w:rsidRPr="00A43AAA">
        <w:rPr>
          <w:rFonts w:ascii="Bookman Old Style" w:hAnsi="Bookman Old Style" w:cs="Arial"/>
          <w:lang w:val="es-ES" w:eastAsia="es-ES"/>
        </w:rPr>
        <w:t>2022 según consta en Acta No. 44</w:t>
      </w:r>
      <w:r w:rsidR="00171A09" w:rsidRPr="00A43AAA">
        <w:rPr>
          <w:rFonts w:ascii="Bookman Old Style" w:hAnsi="Bookman Old Style" w:cs="Arial"/>
          <w:lang w:val="es-ES" w:eastAsia="es-ES"/>
        </w:rPr>
        <w:t xml:space="preserve"> </w:t>
      </w:r>
      <w:r w:rsidR="004C76FE" w:rsidRPr="00A43AAA">
        <w:rPr>
          <w:rFonts w:ascii="Bookman Old Style" w:hAnsi="Bookman Old Style" w:cs="Arial"/>
          <w:lang w:val="es-ES" w:eastAsia="es-ES"/>
        </w:rPr>
        <w:t xml:space="preserve">de </w:t>
      </w:r>
      <w:r w:rsidR="00171A09" w:rsidRPr="00A43AAA">
        <w:rPr>
          <w:rFonts w:ascii="Bookman Old Style" w:hAnsi="Bookman Old Style" w:cs="Arial"/>
          <w:lang w:val="es-ES" w:eastAsia="es-ES"/>
        </w:rPr>
        <w:t xml:space="preserve">Sesión </w:t>
      </w:r>
      <w:r w:rsidR="004C76FE" w:rsidRPr="00A43AAA">
        <w:rPr>
          <w:rFonts w:ascii="Bookman Old Style" w:hAnsi="Bookman Old Style" w:cs="Arial"/>
          <w:lang w:val="es-ES" w:eastAsia="es-ES"/>
        </w:rPr>
        <w:t>Presencial</w:t>
      </w:r>
      <w:r w:rsidR="00171A09" w:rsidRPr="00A43AAA">
        <w:rPr>
          <w:rFonts w:ascii="Bookman Old Style" w:hAnsi="Bookman Old Style" w:cs="Arial"/>
          <w:lang w:val="es-ES" w:eastAsia="es-ES"/>
        </w:rPr>
        <w:t>.</w:t>
      </w:r>
      <w:r w:rsidR="00171A09" w:rsidRPr="00A43AAA">
        <w:rPr>
          <w:rFonts w:ascii="Bookman Old Style" w:eastAsia="Times New Roman" w:hAnsi="Bookman Old Style" w:cs="Arial"/>
          <w:b/>
          <w:lang w:eastAsia="es-CO"/>
        </w:rPr>
        <w:t xml:space="preserve"> </w:t>
      </w:r>
    </w:p>
    <w:p w14:paraId="4B887407" w14:textId="77777777" w:rsidR="00167AA0" w:rsidRPr="00A43AAA" w:rsidRDefault="00167AA0" w:rsidP="00DF170E">
      <w:pPr>
        <w:spacing w:after="0" w:line="240" w:lineRule="auto"/>
        <w:jc w:val="both"/>
        <w:rPr>
          <w:rFonts w:ascii="Bookman Old Style" w:eastAsia="Times New Roman" w:hAnsi="Bookman Old Style" w:cs="Arial"/>
          <w:b/>
          <w:lang w:eastAsia="es-CO"/>
        </w:rPr>
      </w:pPr>
    </w:p>
    <w:p w14:paraId="64A53FFE" w14:textId="77777777" w:rsidR="00494AAD" w:rsidRPr="00A43AAA" w:rsidRDefault="00494AAD" w:rsidP="00ED247F">
      <w:pPr>
        <w:spacing w:after="0" w:line="240" w:lineRule="auto"/>
        <w:jc w:val="both"/>
        <w:rPr>
          <w:rFonts w:ascii="Bookman Old Style" w:eastAsia="Times New Roman" w:hAnsi="Bookman Old Style" w:cs="Arial"/>
          <w:b/>
          <w:lang w:eastAsia="es-CO"/>
        </w:rPr>
      </w:pPr>
    </w:p>
    <w:p w14:paraId="409BF7D7" w14:textId="77777777" w:rsidR="0094462B" w:rsidRPr="00A43AAA" w:rsidRDefault="0094462B" w:rsidP="00ED247F">
      <w:pPr>
        <w:spacing w:after="0" w:line="240" w:lineRule="auto"/>
        <w:jc w:val="both"/>
        <w:rPr>
          <w:rFonts w:ascii="Bookman Old Style" w:eastAsia="Times New Roman" w:hAnsi="Bookman Old Style" w:cs="Arial"/>
          <w:b/>
          <w:lang w:eastAsia="es-CO"/>
        </w:rPr>
      </w:pPr>
    </w:p>
    <w:p w14:paraId="3A7FC946" w14:textId="77777777" w:rsidR="0094462B" w:rsidRPr="00A43AAA" w:rsidRDefault="0094462B" w:rsidP="00ED247F">
      <w:pPr>
        <w:spacing w:after="0" w:line="240" w:lineRule="auto"/>
        <w:jc w:val="both"/>
        <w:rPr>
          <w:rFonts w:ascii="Bookman Old Style" w:eastAsia="Times New Roman" w:hAnsi="Bookman Old Style" w:cs="Arial"/>
          <w:b/>
          <w:lang w:eastAsia="es-CO"/>
        </w:rPr>
      </w:pPr>
    </w:p>
    <w:p w14:paraId="608C17A5" w14:textId="17BCB474" w:rsidR="00ED247F" w:rsidRPr="00A43AAA" w:rsidRDefault="003C40E2" w:rsidP="00ED247F">
      <w:pPr>
        <w:spacing w:after="0" w:line="240" w:lineRule="auto"/>
        <w:jc w:val="both"/>
        <w:rPr>
          <w:rFonts w:ascii="Bookman Old Style" w:eastAsia="Times New Roman" w:hAnsi="Bookman Old Style" w:cs="Arial"/>
          <w:b/>
          <w:lang w:eastAsia="es-CO"/>
        </w:rPr>
      </w:pPr>
      <w:r>
        <w:rPr>
          <w:rFonts w:ascii="Bookman Old Style" w:eastAsia="Times New Roman" w:hAnsi="Bookman Old Style" w:cs="Arial"/>
          <w:b/>
          <w:lang w:eastAsia="es-CO"/>
        </w:rPr>
        <w:t>JUAN CARLOS LOZADA VARGAS</w:t>
      </w:r>
      <w:r w:rsidR="00742023" w:rsidRPr="00A43AAA">
        <w:rPr>
          <w:rFonts w:ascii="Bookman Old Style" w:eastAsia="Times New Roman" w:hAnsi="Bookman Old Style" w:cs="Arial"/>
          <w:b/>
          <w:lang w:eastAsia="es-CO"/>
        </w:rPr>
        <w:tab/>
      </w:r>
      <w:r w:rsidR="00CC1537" w:rsidRPr="00A43AAA">
        <w:rPr>
          <w:rFonts w:ascii="Bookman Old Style" w:eastAsia="Times New Roman" w:hAnsi="Bookman Old Style" w:cs="Arial"/>
          <w:b/>
          <w:lang w:eastAsia="es-CO"/>
        </w:rPr>
        <w:t xml:space="preserve"> </w:t>
      </w:r>
      <w:r w:rsidR="00ED247F" w:rsidRPr="00A43AAA">
        <w:rPr>
          <w:rFonts w:ascii="Bookman Old Style" w:eastAsia="Times New Roman" w:hAnsi="Bookman Old Style" w:cs="Arial"/>
          <w:b/>
          <w:lang w:eastAsia="es-CO"/>
        </w:rPr>
        <w:t>JULIO CÉSAR TRIANA</w:t>
      </w:r>
      <w:r>
        <w:rPr>
          <w:rFonts w:ascii="Bookman Old Style" w:eastAsia="Times New Roman" w:hAnsi="Bookman Old Style" w:cs="Arial"/>
          <w:b/>
          <w:lang w:eastAsia="es-CO"/>
        </w:rPr>
        <w:t xml:space="preserve"> QUINTERO </w:t>
      </w:r>
    </w:p>
    <w:p w14:paraId="744E25F8" w14:textId="402CA412" w:rsidR="00ED247F" w:rsidRPr="00A43AAA" w:rsidRDefault="003B5426" w:rsidP="00ED247F">
      <w:pPr>
        <w:spacing w:after="0" w:line="240" w:lineRule="auto"/>
        <w:jc w:val="both"/>
        <w:rPr>
          <w:rFonts w:ascii="Bookman Old Style" w:eastAsia="Times New Roman" w:hAnsi="Bookman Old Style" w:cs="Arial"/>
          <w:lang w:eastAsia="es-CO"/>
        </w:rPr>
      </w:pPr>
      <w:r w:rsidRPr="00A43AAA">
        <w:rPr>
          <w:rFonts w:ascii="Bookman Old Style" w:eastAsia="Times New Roman" w:hAnsi="Bookman Old Style" w:cs="Arial"/>
          <w:lang w:eastAsia="es-CO"/>
        </w:rPr>
        <w:t>Ponente C</w:t>
      </w:r>
      <w:r w:rsidR="00ED247F" w:rsidRPr="00A43AAA">
        <w:rPr>
          <w:rFonts w:ascii="Bookman Old Style" w:eastAsia="Times New Roman" w:hAnsi="Bookman Old Style" w:cs="Arial"/>
          <w:lang w:eastAsia="es-CO"/>
        </w:rPr>
        <w:t>oordinador</w:t>
      </w:r>
      <w:r w:rsidR="00ED247F" w:rsidRPr="00A43AAA">
        <w:rPr>
          <w:rFonts w:ascii="Bookman Old Style" w:eastAsia="Times New Roman" w:hAnsi="Bookman Old Style" w:cs="Arial"/>
          <w:lang w:eastAsia="es-CO"/>
        </w:rPr>
        <w:tab/>
      </w:r>
      <w:r w:rsidR="00ED247F" w:rsidRPr="00A43AAA">
        <w:rPr>
          <w:rFonts w:ascii="Bookman Old Style" w:eastAsia="Times New Roman" w:hAnsi="Bookman Old Style" w:cs="Arial"/>
          <w:lang w:eastAsia="es-CO"/>
        </w:rPr>
        <w:tab/>
      </w:r>
      <w:r w:rsidR="00ED247F" w:rsidRPr="00A43AAA">
        <w:rPr>
          <w:rFonts w:ascii="Bookman Old Style" w:eastAsia="Times New Roman" w:hAnsi="Bookman Old Style" w:cs="Arial"/>
          <w:lang w:eastAsia="es-CO"/>
        </w:rPr>
        <w:tab/>
      </w:r>
      <w:r w:rsidR="00CC1537" w:rsidRPr="00A43AAA">
        <w:rPr>
          <w:rFonts w:ascii="Bookman Old Style" w:eastAsia="Times New Roman" w:hAnsi="Bookman Old Style" w:cs="Arial"/>
          <w:lang w:eastAsia="es-CO"/>
        </w:rPr>
        <w:t xml:space="preserve"> </w:t>
      </w:r>
      <w:r w:rsidR="00ED247F" w:rsidRPr="00A43AAA">
        <w:rPr>
          <w:rFonts w:ascii="Bookman Old Style" w:eastAsia="Times New Roman" w:hAnsi="Bookman Old Style" w:cs="Arial"/>
          <w:lang w:eastAsia="es-CO"/>
        </w:rPr>
        <w:t>Presidente</w:t>
      </w:r>
    </w:p>
    <w:p w14:paraId="75139BE4" w14:textId="77777777" w:rsidR="00ED247F" w:rsidRPr="00A43AAA" w:rsidRDefault="00ED247F" w:rsidP="00ED247F">
      <w:pPr>
        <w:spacing w:after="0" w:line="240" w:lineRule="auto"/>
        <w:jc w:val="both"/>
        <w:rPr>
          <w:rFonts w:ascii="Bookman Old Style" w:eastAsia="Times New Roman" w:hAnsi="Bookman Old Style" w:cs="Arial"/>
          <w:b/>
          <w:lang w:eastAsia="es-CO"/>
        </w:rPr>
      </w:pPr>
    </w:p>
    <w:p w14:paraId="3294E3AB" w14:textId="77777777" w:rsidR="00494AAD" w:rsidRPr="00A43AAA" w:rsidRDefault="00494AAD" w:rsidP="00ED247F">
      <w:pPr>
        <w:spacing w:after="0" w:line="240" w:lineRule="auto"/>
        <w:jc w:val="both"/>
        <w:rPr>
          <w:rFonts w:ascii="Bookman Old Style" w:eastAsia="Times New Roman" w:hAnsi="Bookman Old Style" w:cs="Arial"/>
          <w:b/>
          <w:lang w:eastAsia="es-CO"/>
        </w:rPr>
      </w:pPr>
    </w:p>
    <w:p w14:paraId="0EEC1B22" w14:textId="77777777" w:rsidR="00167AA0" w:rsidRPr="00A43AAA" w:rsidRDefault="00167AA0" w:rsidP="00ED247F">
      <w:pPr>
        <w:spacing w:after="0" w:line="240" w:lineRule="auto"/>
        <w:jc w:val="both"/>
        <w:rPr>
          <w:rFonts w:ascii="Bookman Old Style" w:eastAsia="Times New Roman" w:hAnsi="Bookman Old Style" w:cs="Arial"/>
          <w:b/>
          <w:lang w:eastAsia="es-CO"/>
        </w:rPr>
      </w:pPr>
    </w:p>
    <w:p w14:paraId="09326F79" w14:textId="77777777" w:rsidR="00ED247F" w:rsidRPr="00A43AAA" w:rsidRDefault="00ED247F" w:rsidP="00ED247F">
      <w:pPr>
        <w:spacing w:after="0" w:line="240" w:lineRule="auto"/>
        <w:jc w:val="both"/>
        <w:rPr>
          <w:rFonts w:ascii="Bookman Old Style" w:eastAsia="Times New Roman" w:hAnsi="Bookman Old Style" w:cs="Arial"/>
          <w:b/>
          <w:lang w:eastAsia="es-CO"/>
        </w:rPr>
      </w:pPr>
    </w:p>
    <w:p w14:paraId="5BD887A4" w14:textId="04E96F07" w:rsidR="00DF170E" w:rsidRPr="00A43AAA" w:rsidRDefault="00494AAD" w:rsidP="00DF170E">
      <w:pPr>
        <w:spacing w:after="0" w:line="240" w:lineRule="auto"/>
        <w:jc w:val="both"/>
        <w:rPr>
          <w:rFonts w:ascii="Bookman Old Style" w:eastAsia="Times New Roman" w:hAnsi="Bookman Old Style" w:cs="Arial"/>
          <w:b/>
          <w:lang w:eastAsia="es-CO"/>
        </w:rPr>
      </w:pPr>
      <w:r w:rsidRPr="00A43AAA">
        <w:rPr>
          <w:rFonts w:ascii="Bookman Old Style" w:eastAsia="Times New Roman" w:hAnsi="Bookman Old Style" w:cs="Arial"/>
          <w:b/>
          <w:lang w:eastAsia="es-CO"/>
        </w:rPr>
        <w:tab/>
      </w:r>
      <w:r w:rsidRPr="00A43AAA">
        <w:rPr>
          <w:rFonts w:ascii="Bookman Old Style" w:eastAsia="Times New Roman" w:hAnsi="Bookman Old Style" w:cs="Arial"/>
          <w:b/>
          <w:lang w:eastAsia="es-CO"/>
        </w:rPr>
        <w:tab/>
      </w:r>
      <w:r w:rsidRPr="00A43AAA">
        <w:rPr>
          <w:rFonts w:ascii="Bookman Old Style" w:eastAsia="Times New Roman" w:hAnsi="Bookman Old Style" w:cs="Arial"/>
          <w:b/>
          <w:lang w:eastAsia="es-CO"/>
        </w:rPr>
        <w:tab/>
      </w:r>
      <w:r w:rsidR="00DF170E" w:rsidRPr="00A43AAA">
        <w:rPr>
          <w:rFonts w:ascii="Bookman Old Style" w:eastAsia="Times New Roman" w:hAnsi="Bookman Old Style" w:cs="Arial"/>
          <w:b/>
          <w:lang w:eastAsia="es-CO"/>
        </w:rPr>
        <w:t>AMPARO Y. CALDERON PERDOMO</w:t>
      </w:r>
    </w:p>
    <w:p w14:paraId="588C3E94" w14:textId="26C3769D" w:rsidR="00BF34E3" w:rsidRPr="00A43AAA" w:rsidRDefault="0094462B" w:rsidP="00494AAD">
      <w:pPr>
        <w:tabs>
          <w:tab w:val="center" w:pos="4419"/>
        </w:tabs>
        <w:spacing w:after="0" w:line="240" w:lineRule="auto"/>
        <w:jc w:val="both"/>
        <w:rPr>
          <w:rFonts w:ascii="Bookman Old Style" w:eastAsia="Times New Roman" w:hAnsi="Bookman Old Style" w:cs="Arial"/>
          <w:lang w:eastAsia="es-CO"/>
        </w:rPr>
      </w:pPr>
      <w:r w:rsidRPr="00A43AAA">
        <w:rPr>
          <w:rFonts w:ascii="Bookman Old Style" w:eastAsia="Times New Roman" w:hAnsi="Bookman Old Style" w:cs="Arial"/>
          <w:lang w:eastAsia="es-CO"/>
        </w:rPr>
        <w:t xml:space="preserve">                              </w:t>
      </w:r>
      <w:bookmarkStart w:id="0" w:name="_GoBack"/>
      <w:bookmarkEnd w:id="0"/>
      <w:r w:rsidRPr="00A43AAA">
        <w:rPr>
          <w:rFonts w:ascii="Bookman Old Style" w:eastAsia="Times New Roman" w:hAnsi="Bookman Old Style" w:cs="Arial"/>
          <w:lang w:eastAsia="es-CO"/>
        </w:rPr>
        <w:t xml:space="preserve">              </w:t>
      </w:r>
      <w:r w:rsidR="00DF170E" w:rsidRPr="00A43AAA">
        <w:rPr>
          <w:rFonts w:ascii="Bookman Old Style" w:eastAsia="Times New Roman" w:hAnsi="Bookman Old Style" w:cs="Arial"/>
          <w:lang w:eastAsia="es-CO"/>
        </w:rPr>
        <w:t xml:space="preserve">    </w:t>
      </w:r>
      <w:r w:rsidR="00CC1537" w:rsidRPr="00A43AAA">
        <w:rPr>
          <w:rFonts w:ascii="Bookman Old Style" w:eastAsia="Times New Roman" w:hAnsi="Bookman Old Style" w:cs="Arial"/>
          <w:lang w:eastAsia="es-CO"/>
        </w:rPr>
        <w:t xml:space="preserve">  </w:t>
      </w:r>
      <w:r w:rsidR="00DF170E" w:rsidRPr="00A43AAA">
        <w:rPr>
          <w:rFonts w:ascii="Bookman Old Style" w:eastAsia="Times New Roman" w:hAnsi="Bookman Old Style" w:cs="Arial"/>
          <w:lang w:eastAsia="es-CO"/>
        </w:rPr>
        <w:t>Secretaria</w:t>
      </w:r>
    </w:p>
    <w:sectPr w:rsidR="00BF34E3" w:rsidRPr="00A43AAA" w:rsidSect="0046125C">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8C1C8" w14:textId="77777777" w:rsidR="00926E97" w:rsidRDefault="00926E97" w:rsidP="00F464B3">
      <w:pPr>
        <w:spacing w:after="0" w:line="240" w:lineRule="auto"/>
      </w:pPr>
      <w:r>
        <w:separator/>
      </w:r>
    </w:p>
  </w:endnote>
  <w:endnote w:type="continuationSeparator" w:id="0">
    <w:p w14:paraId="1B24B0E5" w14:textId="77777777" w:rsidR="00926E97" w:rsidRDefault="00926E9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314638"/>
      <w:docPartObj>
        <w:docPartGallery w:val="Page Numbers (Bottom of Page)"/>
        <w:docPartUnique/>
      </w:docPartObj>
    </w:sdtPr>
    <w:sdtEndPr/>
    <w:sdtContent>
      <w:p w14:paraId="4A713037" w14:textId="68F85927" w:rsidR="00BB3C7B" w:rsidRDefault="00BB3C7B">
        <w:pPr>
          <w:pStyle w:val="Piedepgina"/>
          <w:jc w:val="right"/>
        </w:pPr>
        <w:r>
          <w:fldChar w:fldCharType="begin"/>
        </w:r>
        <w:r>
          <w:instrText>PAGE   \* MERGEFORMAT</w:instrText>
        </w:r>
        <w:r>
          <w:fldChar w:fldCharType="separate"/>
        </w:r>
        <w:r w:rsidR="001E5D21" w:rsidRPr="001E5D21">
          <w:rPr>
            <w:noProof/>
            <w:lang w:val="es-ES"/>
          </w:rPr>
          <w:t>4</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91F2D" w14:textId="77777777" w:rsidR="00926E97" w:rsidRDefault="00926E97" w:rsidP="00F464B3">
      <w:pPr>
        <w:spacing w:after="0" w:line="240" w:lineRule="auto"/>
      </w:pPr>
      <w:r>
        <w:separator/>
      </w:r>
    </w:p>
  </w:footnote>
  <w:footnote w:type="continuationSeparator" w:id="0">
    <w:p w14:paraId="4ADA5C62" w14:textId="77777777" w:rsidR="00926E97" w:rsidRDefault="00926E97"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91F6A58"/>
    <w:multiLevelType w:val="multilevel"/>
    <w:tmpl w:val="D92AAD2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30DC2C97"/>
    <w:multiLevelType w:val="hybridMultilevel"/>
    <w:tmpl w:val="2E92206A"/>
    <w:lvl w:ilvl="0" w:tplc="0A24523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2">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6">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6"/>
  </w:num>
  <w:num w:numId="2">
    <w:abstractNumId w:val="33"/>
  </w:num>
  <w:num w:numId="3">
    <w:abstractNumId w:val="35"/>
  </w:num>
  <w:num w:numId="4">
    <w:abstractNumId w:val="22"/>
  </w:num>
  <w:num w:numId="5">
    <w:abstractNumId w:val="30"/>
  </w:num>
  <w:num w:numId="6">
    <w:abstractNumId w:val="40"/>
  </w:num>
  <w:num w:numId="7">
    <w:abstractNumId w:val="55"/>
  </w:num>
  <w:num w:numId="8">
    <w:abstractNumId w:val="5"/>
  </w:num>
  <w:num w:numId="9">
    <w:abstractNumId w:val="8"/>
  </w:num>
  <w:num w:numId="10">
    <w:abstractNumId w:val="37"/>
  </w:num>
  <w:num w:numId="11">
    <w:abstractNumId w:val="42"/>
  </w:num>
  <w:num w:numId="12">
    <w:abstractNumId w:val="44"/>
  </w:num>
  <w:num w:numId="13">
    <w:abstractNumId w:val="41"/>
  </w:num>
  <w:num w:numId="14">
    <w:abstractNumId w:val="50"/>
  </w:num>
  <w:num w:numId="15">
    <w:abstractNumId w:val="38"/>
  </w:num>
  <w:num w:numId="16">
    <w:abstractNumId w:val="12"/>
  </w:num>
  <w:num w:numId="17">
    <w:abstractNumId w:val="7"/>
  </w:num>
  <w:num w:numId="18">
    <w:abstractNumId w:val="16"/>
  </w:num>
  <w:num w:numId="19">
    <w:abstractNumId w:val="17"/>
  </w:num>
  <w:num w:numId="20">
    <w:abstractNumId w:val="51"/>
  </w:num>
  <w:num w:numId="21">
    <w:abstractNumId w:val="27"/>
  </w:num>
  <w:num w:numId="22">
    <w:abstractNumId w:val="56"/>
  </w:num>
  <w:num w:numId="23">
    <w:abstractNumId w:val="21"/>
  </w:num>
  <w:num w:numId="24">
    <w:abstractNumId w:val="4"/>
  </w:num>
  <w:num w:numId="25">
    <w:abstractNumId w:val="2"/>
  </w:num>
  <w:num w:numId="26">
    <w:abstractNumId w:val="20"/>
  </w:num>
  <w:num w:numId="27">
    <w:abstractNumId w:val="47"/>
  </w:num>
  <w:num w:numId="28">
    <w:abstractNumId w:val="18"/>
  </w:num>
  <w:num w:numId="29">
    <w:abstractNumId w:val="58"/>
  </w:num>
  <w:num w:numId="30">
    <w:abstractNumId w:val="57"/>
  </w:num>
  <w:num w:numId="31">
    <w:abstractNumId w:val="28"/>
  </w:num>
  <w:num w:numId="32">
    <w:abstractNumId w:val="46"/>
  </w:num>
  <w:num w:numId="33">
    <w:abstractNumId w:val="13"/>
  </w:num>
  <w:num w:numId="34">
    <w:abstractNumId w:val="14"/>
  </w:num>
  <w:num w:numId="35">
    <w:abstractNumId w:val="48"/>
  </w:num>
  <w:num w:numId="36">
    <w:abstractNumId w:val="49"/>
  </w:num>
  <w:num w:numId="37">
    <w:abstractNumId w:val="59"/>
  </w:num>
  <w:num w:numId="38">
    <w:abstractNumId w:val="15"/>
  </w:num>
  <w:num w:numId="39">
    <w:abstractNumId w:val="23"/>
  </w:num>
  <w:num w:numId="40">
    <w:abstractNumId w:val="26"/>
  </w:num>
  <w:num w:numId="41">
    <w:abstractNumId w:val="31"/>
  </w:num>
  <w:num w:numId="42">
    <w:abstractNumId w:val="43"/>
  </w:num>
  <w:num w:numId="43">
    <w:abstractNumId w:val="34"/>
  </w:num>
  <w:num w:numId="44">
    <w:abstractNumId w:val="19"/>
  </w:num>
  <w:num w:numId="45">
    <w:abstractNumId w:val="24"/>
  </w:num>
  <w:num w:numId="46">
    <w:abstractNumId w:val="53"/>
  </w:num>
  <w:num w:numId="47">
    <w:abstractNumId w:val="11"/>
  </w:num>
  <w:num w:numId="48">
    <w:abstractNumId w:val="0"/>
  </w:num>
  <w:num w:numId="49">
    <w:abstractNumId w:val="3"/>
  </w:num>
  <w:num w:numId="50">
    <w:abstractNumId w:val="1"/>
  </w:num>
  <w:num w:numId="51">
    <w:abstractNumId w:val="9"/>
  </w:num>
  <w:num w:numId="52">
    <w:abstractNumId w:val="39"/>
  </w:num>
  <w:num w:numId="53">
    <w:abstractNumId w:val="6"/>
  </w:num>
  <w:num w:numId="54">
    <w:abstractNumId w:val="29"/>
  </w:num>
  <w:num w:numId="55">
    <w:abstractNumId w:val="45"/>
  </w:num>
  <w:num w:numId="56">
    <w:abstractNumId w:val="52"/>
  </w:num>
  <w:num w:numId="57">
    <w:abstractNumId w:val="32"/>
  </w:num>
  <w:num w:numId="58">
    <w:abstractNumId w:val="54"/>
  </w:num>
  <w:num w:numId="59">
    <w:abstractNumId w:val="25"/>
  </w:num>
  <w:num w:numId="60">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3741F"/>
    <w:rsid w:val="000400EE"/>
    <w:rsid w:val="00040AC1"/>
    <w:rsid w:val="0004655B"/>
    <w:rsid w:val="00050437"/>
    <w:rsid w:val="0005585D"/>
    <w:rsid w:val="0005609F"/>
    <w:rsid w:val="000603D3"/>
    <w:rsid w:val="00063133"/>
    <w:rsid w:val="000643FE"/>
    <w:rsid w:val="000674CE"/>
    <w:rsid w:val="00067B15"/>
    <w:rsid w:val="000703D1"/>
    <w:rsid w:val="00076C38"/>
    <w:rsid w:val="0008050D"/>
    <w:rsid w:val="00082B4E"/>
    <w:rsid w:val="0008366E"/>
    <w:rsid w:val="00083C33"/>
    <w:rsid w:val="00094E9C"/>
    <w:rsid w:val="0009516F"/>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4E3C"/>
    <w:rsid w:val="000E11C2"/>
    <w:rsid w:val="000E2CB1"/>
    <w:rsid w:val="000E31BC"/>
    <w:rsid w:val="000E4E9C"/>
    <w:rsid w:val="000F0D59"/>
    <w:rsid w:val="000F3552"/>
    <w:rsid w:val="00102396"/>
    <w:rsid w:val="001042EE"/>
    <w:rsid w:val="001051B9"/>
    <w:rsid w:val="0010767F"/>
    <w:rsid w:val="00111BA6"/>
    <w:rsid w:val="00112E25"/>
    <w:rsid w:val="00113C7F"/>
    <w:rsid w:val="001176BD"/>
    <w:rsid w:val="001219B8"/>
    <w:rsid w:val="0012211D"/>
    <w:rsid w:val="00124BE5"/>
    <w:rsid w:val="00124F86"/>
    <w:rsid w:val="0012607A"/>
    <w:rsid w:val="00132CC4"/>
    <w:rsid w:val="001412D4"/>
    <w:rsid w:val="00143359"/>
    <w:rsid w:val="001455BD"/>
    <w:rsid w:val="00146466"/>
    <w:rsid w:val="0015426D"/>
    <w:rsid w:val="0015512A"/>
    <w:rsid w:val="0015777F"/>
    <w:rsid w:val="001645A1"/>
    <w:rsid w:val="00164804"/>
    <w:rsid w:val="00166B48"/>
    <w:rsid w:val="00167AA0"/>
    <w:rsid w:val="00170E01"/>
    <w:rsid w:val="00171A09"/>
    <w:rsid w:val="00171B5A"/>
    <w:rsid w:val="00174792"/>
    <w:rsid w:val="00175521"/>
    <w:rsid w:val="00180D52"/>
    <w:rsid w:val="00184121"/>
    <w:rsid w:val="001859AC"/>
    <w:rsid w:val="00187BDB"/>
    <w:rsid w:val="001A4525"/>
    <w:rsid w:val="001A650C"/>
    <w:rsid w:val="001B11A0"/>
    <w:rsid w:val="001B24AF"/>
    <w:rsid w:val="001B3073"/>
    <w:rsid w:val="001C430B"/>
    <w:rsid w:val="001C443E"/>
    <w:rsid w:val="001C4B0B"/>
    <w:rsid w:val="001D1723"/>
    <w:rsid w:val="001E0A8D"/>
    <w:rsid w:val="001E1FFE"/>
    <w:rsid w:val="001E2F40"/>
    <w:rsid w:val="001E3F0C"/>
    <w:rsid w:val="001E5D21"/>
    <w:rsid w:val="001E64C8"/>
    <w:rsid w:val="001F1366"/>
    <w:rsid w:val="001F3415"/>
    <w:rsid w:val="00203AA3"/>
    <w:rsid w:val="00203BAF"/>
    <w:rsid w:val="00204548"/>
    <w:rsid w:val="00216A70"/>
    <w:rsid w:val="00217602"/>
    <w:rsid w:val="002239AB"/>
    <w:rsid w:val="00232EEB"/>
    <w:rsid w:val="00237BCB"/>
    <w:rsid w:val="002419BE"/>
    <w:rsid w:val="002446B7"/>
    <w:rsid w:val="002537D9"/>
    <w:rsid w:val="0025745F"/>
    <w:rsid w:val="002600E0"/>
    <w:rsid w:val="00265C75"/>
    <w:rsid w:val="00266F05"/>
    <w:rsid w:val="00271232"/>
    <w:rsid w:val="0027373B"/>
    <w:rsid w:val="00273C85"/>
    <w:rsid w:val="00275203"/>
    <w:rsid w:val="00275E68"/>
    <w:rsid w:val="002769F8"/>
    <w:rsid w:val="0028188C"/>
    <w:rsid w:val="00281E60"/>
    <w:rsid w:val="00283BF7"/>
    <w:rsid w:val="00292419"/>
    <w:rsid w:val="00294C57"/>
    <w:rsid w:val="002960E0"/>
    <w:rsid w:val="00296DD2"/>
    <w:rsid w:val="002A05CF"/>
    <w:rsid w:val="002A630F"/>
    <w:rsid w:val="002B0A6E"/>
    <w:rsid w:val="002B3FA6"/>
    <w:rsid w:val="002B5DE3"/>
    <w:rsid w:val="002B7BC5"/>
    <w:rsid w:val="002C2736"/>
    <w:rsid w:val="002C313D"/>
    <w:rsid w:val="002D20EE"/>
    <w:rsid w:val="002D22E9"/>
    <w:rsid w:val="002D36BF"/>
    <w:rsid w:val="002F2A40"/>
    <w:rsid w:val="002F570D"/>
    <w:rsid w:val="002F5EF2"/>
    <w:rsid w:val="002F603A"/>
    <w:rsid w:val="002F6B73"/>
    <w:rsid w:val="003025B7"/>
    <w:rsid w:val="003048FD"/>
    <w:rsid w:val="00304A48"/>
    <w:rsid w:val="00310BD0"/>
    <w:rsid w:val="00312721"/>
    <w:rsid w:val="00316E7C"/>
    <w:rsid w:val="00321E0D"/>
    <w:rsid w:val="003242AF"/>
    <w:rsid w:val="00324A73"/>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5426"/>
    <w:rsid w:val="003B79F3"/>
    <w:rsid w:val="003C40E2"/>
    <w:rsid w:val="003C4873"/>
    <w:rsid w:val="003C550A"/>
    <w:rsid w:val="003C6C4F"/>
    <w:rsid w:val="003D37C7"/>
    <w:rsid w:val="003F22E4"/>
    <w:rsid w:val="003F7482"/>
    <w:rsid w:val="004029C1"/>
    <w:rsid w:val="00403989"/>
    <w:rsid w:val="004201D0"/>
    <w:rsid w:val="004250DB"/>
    <w:rsid w:val="004325B6"/>
    <w:rsid w:val="00435772"/>
    <w:rsid w:val="00437BC2"/>
    <w:rsid w:val="00446AFC"/>
    <w:rsid w:val="004502E0"/>
    <w:rsid w:val="004520A7"/>
    <w:rsid w:val="0045788D"/>
    <w:rsid w:val="00460BB0"/>
    <w:rsid w:val="0046125C"/>
    <w:rsid w:val="004721F2"/>
    <w:rsid w:val="00472F92"/>
    <w:rsid w:val="004747EE"/>
    <w:rsid w:val="004750CB"/>
    <w:rsid w:val="00480B0E"/>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C32FC"/>
    <w:rsid w:val="004C59FD"/>
    <w:rsid w:val="004C76FE"/>
    <w:rsid w:val="004D48F0"/>
    <w:rsid w:val="004D55BD"/>
    <w:rsid w:val="004E422C"/>
    <w:rsid w:val="004F05FE"/>
    <w:rsid w:val="004F1A06"/>
    <w:rsid w:val="004F2831"/>
    <w:rsid w:val="004F4257"/>
    <w:rsid w:val="004F49B6"/>
    <w:rsid w:val="004F54E0"/>
    <w:rsid w:val="004F60B8"/>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46593"/>
    <w:rsid w:val="005517F3"/>
    <w:rsid w:val="005560E6"/>
    <w:rsid w:val="00560475"/>
    <w:rsid w:val="00560D2E"/>
    <w:rsid w:val="005630E2"/>
    <w:rsid w:val="0056770C"/>
    <w:rsid w:val="00574373"/>
    <w:rsid w:val="00574941"/>
    <w:rsid w:val="00576838"/>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685F"/>
    <w:rsid w:val="005C7D3E"/>
    <w:rsid w:val="005D18F2"/>
    <w:rsid w:val="005D2F81"/>
    <w:rsid w:val="005D314D"/>
    <w:rsid w:val="005D3C35"/>
    <w:rsid w:val="005E4DAD"/>
    <w:rsid w:val="005F3B9E"/>
    <w:rsid w:val="005F5FEC"/>
    <w:rsid w:val="00601F0E"/>
    <w:rsid w:val="00602BDE"/>
    <w:rsid w:val="00607725"/>
    <w:rsid w:val="006158AE"/>
    <w:rsid w:val="0061758E"/>
    <w:rsid w:val="00620F0B"/>
    <w:rsid w:val="0062133F"/>
    <w:rsid w:val="006228CF"/>
    <w:rsid w:val="00622AB2"/>
    <w:rsid w:val="006343BF"/>
    <w:rsid w:val="00637688"/>
    <w:rsid w:val="006417DE"/>
    <w:rsid w:val="00642EF5"/>
    <w:rsid w:val="006438E1"/>
    <w:rsid w:val="00647512"/>
    <w:rsid w:val="00647A02"/>
    <w:rsid w:val="00654984"/>
    <w:rsid w:val="00657AE7"/>
    <w:rsid w:val="006641DF"/>
    <w:rsid w:val="00665A9C"/>
    <w:rsid w:val="00667528"/>
    <w:rsid w:val="006724A9"/>
    <w:rsid w:val="0067281A"/>
    <w:rsid w:val="00673819"/>
    <w:rsid w:val="0067455E"/>
    <w:rsid w:val="00674D85"/>
    <w:rsid w:val="0067641E"/>
    <w:rsid w:val="0067740C"/>
    <w:rsid w:val="0068080C"/>
    <w:rsid w:val="00682C1C"/>
    <w:rsid w:val="0068320C"/>
    <w:rsid w:val="0068369B"/>
    <w:rsid w:val="00684367"/>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E70"/>
    <w:rsid w:val="006F2F0E"/>
    <w:rsid w:val="006F309E"/>
    <w:rsid w:val="006F6235"/>
    <w:rsid w:val="00704C38"/>
    <w:rsid w:val="0071209F"/>
    <w:rsid w:val="00723C8B"/>
    <w:rsid w:val="00730794"/>
    <w:rsid w:val="00732537"/>
    <w:rsid w:val="00736FFD"/>
    <w:rsid w:val="00742023"/>
    <w:rsid w:val="00747ABC"/>
    <w:rsid w:val="0075240B"/>
    <w:rsid w:val="007538D4"/>
    <w:rsid w:val="00756A1B"/>
    <w:rsid w:val="00766BD4"/>
    <w:rsid w:val="00770E18"/>
    <w:rsid w:val="0077125D"/>
    <w:rsid w:val="00772333"/>
    <w:rsid w:val="00773E0C"/>
    <w:rsid w:val="007820CB"/>
    <w:rsid w:val="0078607A"/>
    <w:rsid w:val="007870F9"/>
    <w:rsid w:val="00791092"/>
    <w:rsid w:val="00795D6F"/>
    <w:rsid w:val="007A44E4"/>
    <w:rsid w:val="007A618A"/>
    <w:rsid w:val="007A6348"/>
    <w:rsid w:val="007A640D"/>
    <w:rsid w:val="007A7532"/>
    <w:rsid w:val="007A760E"/>
    <w:rsid w:val="007B4F50"/>
    <w:rsid w:val="007B50FC"/>
    <w:rsid w:val="007B65AD"/>
    <w:rsid w:val="007C5724"/>
    <w:rsid w:val="007C74A7"/>
    <w:rsid w:val="007D21A4"/>
    <w:rsid w:val="007D2B2D"/>
    <w:rsid w:val="007D3408"/>
    <w:rsid w:val="007E0D9F"/>
    <w:rsid w:val="007E2712"/>
    <w:rsid w:val="007F0C6E"/>
    <w:rsid w:val="007F1D24"/>
    <w:rsid w:val="007F6D4F"/>
    <w:rsid w:val="00807DB9"/>
    <w:rsid w:val="00810675"/>
    <w:rsid w:val="00813DE7"/>
    <w:rsid w:val="00815277"/>
    <w:rsid w:val="008210FB"/>
    <w:rsid w:val="00822CAA"/>
    <w:rsid w:val="00823EC1"/>
    <w:rsid w:val="00834B6E"/>
    <w:rsid w:val="008356B7"/>
    <w:rsid w:val="008445C9"/>
    <w:rsid w:val="008468BF"/>
    <w:rsid w:val="008507EA"/>
    <w:rsid w:val="00851377"/>
    <w:rsid w:val="00852190"/>
    <w:rsid w:val="0085285E"/>
    <w:rsid w:val="00854437"/>
    <w:rsid w:val="00856B0E"/>
    <w:rsid w:val="0085794F"/>
    <w:rsid w:val="008622F0"/>
    <w:rsid w:val="0086374C"/>
    <w:rsid w:val="00863BBB"/>
    <w:rsid w:val="00863D4B"/>
    <w:rsid w:val="00864953"/>
    <w:rsid w:val="00865F9B"/>
    <w:rsid w:val="0087039C"/>
    <w:rsid w:val="00871444"/>
    <w:rsid w:val="0087299B"/>
    <w:rsid w:val="00881367"/>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01F3"/>
    <w:rsid w:val="009009FB"/>
    <w:rsid w:val="009058C6"/>
    <w:rsid w:val="00910DAC"/>
    <w:rsid w:val="009111C5"/>
    <w:rsid w:val="00912DD7"/>
    <w:rsid w:val="009151D1"/>
    <w:rsid w:val="00915C0D"/>
    <w:rsid w:val="00923B80"/>
    <w:rsid w:val="00926E97"/>
    <w:rsid w:val="00927330"/>
    <w:rsid w:val="0092744F"/>
    <w:rsid w:val="00927AE4"/>
    <w:rsid w:val="009304B1"/>
    <w:rsid w:val="0094462B"/>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2314"/>
    <w:rsid w:val="009E41A8"/>
    <w:rsid w:val="009E450F"/>
    <w:rsid w:val="009E55C7"/>
    <w:rsid w:val="009F0E10"/>
    <w:rsid w:val="00A00489"/>
    <w:rsid w:val="00A01305"/>
    <w:rsid w:val="00A01C1A"/>
    <w:rsid w:val="00A0558D"/>
    <w:rsid w:val="00A113B3"/>
    <w:rsid w:val="00A11E04"/>
    <w:rsid w:val="00A122AA"/>
    <w:rsid w:val="00A13C08"/>
    <w:rsid w:val="00A14CAC"/>
    <w:rsid w:val="00A15D16"/>
    <w:rsid w:val="00A177FA"/>
    <w:rsid w:val="00A20652"/>
    <w:rsid w:val="00A41B7B"/>
    <w:rsid w:val="00A43AAA"/>
    <w:rsid w:val="00A46A7B"/>
    <w:rsid w:val="00A47B51"/>
    <w:rsid w:val="00A50581"/>
    <w:rsid w:val="00A520E5"/>
    <w:rsid w:val="00A52DC6"/>
    <w:rsid w:val="00A570C6"/>
    <w:rsid w:val="00A574C3"/>
    <w:rsid w:val="00A60A12"/>
    <w:rsid w:val="00A63F97"/>
    <w:rsid w:val="00A658BE"/>
    <w:rsid w:val="00A66215"/>
    <w:rsid w:val="00A67478"/>
    <w:rsid w:val="00A7214F"/>
    <w:rsid w:val="00A75565"/>
    <w:rsid w:val="00A80428"/>
    <w:rsid w:val="00A83DAE"/>
    <w:rsid w:val="00A858EE"/>
    <w:rsid w:val="00A92EFE"/>
    <w:rsid w:val="00AA3DC5"/>
    <w:rsid w:val="00AA58B8"/>
    <w:rsid w:val="00AB0713"/>
    <w:rsid w:val="00AC2BEA"/>
    <w:rsid w:val="00AC2CFC"/>
    <w:rsid w:val="00AC4826"/>
    <w:rsid w:val="00AC585F"/>
    <w:rsid w:val="00AC6549"/>
    <w:rsid w:val="00AD02C7"/>
    <w:rsid w:val="00AD6144"/>
    <w:rsid w:val="00AD662E"/>
    <w:rsid w:val="00AE120F"/>
    <w:rsid w:val="00AE1255"/>
    <w:rsid w:val="00AE1660"/>
    <w:rsid w:val="00AE26AF"/>
    <w:rsid w:val="00AE3BCF"/>
    <w:rsid w:val="00AF05ED"/>
    <w:rsid w:val="00AF1C4C"/>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4F4E"/>
    <w:rsid w:val="00B569DB"/>
    <w:rsid w:val="00B63D2A"/>
    <w:rsid w:val="00B64D54"/>
    <w:rsid w:val="00B67E3C"/>
    <w:rsid w:val="00B75203"/>
    <w:rsid w:val="00B82C19"/>
    <w:rsid w:val="00B830A1"/>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416C"/>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272B"/>
    <w:rsid w:val="00C84277"/>
    <w:rsid w:val="00C84633"/>
    <w:rsid w:val="00C92D50"/>
    <w:rsid w:val="00C950D4"/>
    <w:rsid w:val="00C96031"/>
    <w:rsid w:val="00C960C4"/>
    <w:rsid w:val="00CA1934"/>
    <w:rsid w:val="00CA4DEE"/>
    <w:rsid w:val="00CB48DE"/>
    <w:rsid w:val="00CB66E3"/>
    <w:rsid w:val="00CC1537"/>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343B"/>
    <w:rsid w:val="00D54F91"/>
    <w:rsid w:val="00D56956"/>
    <w:rsid w:val="00D612E9"/>
    <w:rsid w:val="00D63FF4"/>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4FFD"/>
    <w:rsid w:val="00E325C3"/>
    <w:rsid w:val="00E32613"/>
    <w:rsid w:val="00E34C58"/>
    <w:rsid w:val="00E359F6"/>
    <w:rsid w:val="00E4558F"/>
    <w:rsid w:val="00E470B0"/>
    <w:rsid w:val="00E529CC"/>
    <w:rsid w:val="00E53447"/>
    <w:rsid w:val="00E62442"/>
    <w:rsid w:val="00E85BF5"/>
    <w:rsid w:val="00E90030"/>
    <w:rsid w:val="00EA07E6"/>
    <w:rsid w:val="00EA320A"/>
    <w:rsid w:val="00EB00ED"/>
    <w:rsid w:val="00EB2682"/>
    <w:rsid w:val="00EB2AA5"/>
    <w:rsid w:val="00EB3EBD"/>
    <w:rsid w:val="00EC2B0D"/>
    <w:rsid w:val="00EC34C5"/>
    <w:rsid w:val="00EC3F04"/>
    <w:rsid w:val="00EC4FC9"/>
    <w:rsid w:val="00EC58E5"/>
    <w:rsid w:val="00EC58FE"/>
    <w:rsid w:val="00EC63B6"/>
    <w:rsid w:val="00EC7055"/>
    <w:rsid w:val="00ED197B"/>
    <w:rsid w:val="00ED247F"/>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52F14"/>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C74F7"/>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table" w:customStyle="1" w:styleId="Tablaconcuadrcula1">
    <w:name w:val="Tabla con cuadrícula1"/>
    <w:basedOn w:val="Tablanormal"/>
    <w:next w:val="Tablaconcuadrcula"/>
    <w:uiPriority w:val="59"/>
    <w:rsid w:val="002D2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ley_1098_2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6644-AB65-4A95-8138-B5371DE1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1426</Words>
  <Characters>7848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10</cp:revision>
  <cp:lastPrinted>2021-11-30T20:47:00Z</cp:lastPrinted>
  <dcterms:created xsi:type="dcterms:W3CDTF">2022-06-15T20:09:00Z</dcterms:created>
  <dcterms:modified xsi:type="dcterms:W3CDTF">2022-06-15T20:26:00Z</dcterms:modified>
</cp:coreProperties>
</file>